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5C1" w:rsidRDefault="000D45C1"/>
    <w:p w:rsidR="00EE6120" w:rsidRDefault="00EE6120"/>
    <w:p w:rsidR="00EE6120" w:rsidRPr="00EE6120" w:rsidRDefault="00EE6120" w:rsidP="00EE6120">
      <w:pPr>
        <w:shd w:val="clear" w:color="auto" w:fill="FFFFFF"/>
        <w:spacing w:after="0" w:line="312" w:lineRule="atLeast"/>
        <w:outlineLvl w:val="0"/>
        <w:rPr>
          <w:rFonts w:ascii="Verdana" w:eastAsia="Times New Roman" w:hAnsi="Verdana" w:cs="Times New Roman"/>
          <w:b/>
          <w:bCs/>
          <w:color w:val="000000"/>
          <w:kern w:val="36"/>
          <w:sz w:val="30"/>
          <w:szCs w:val="30"/>
        </w:rPr>
      </w:pPr>
      <w:r w:rsidRPr="00EE6120">
        <w:rPr>
          <w:rFonts w:ascii="Verdana" w:eastAsia="Times New Roman" w:hAnsi="Verdana" w:cs="Times New Roman"/>
          <w:b/>
          <w:bCs/>
          <w:color w:val="000000"/>
          <w:kern w:val="36"/>
          <w:sz w:val="30"/>
          <w:szCs w:val="30"/>
        </w:rPr>
        <w:t xml:space="preserve">David Stockman Warns "Dread The Fed!" - </w:t>
      </w:r>
      <w:bookmarkStart w:id="0" w:name="_GoBack"/>
      <w:r w:rsidRPr="00EE6120">
        <w:rPr>
          <w:rFonts w:ascii="Verdana" w:eastAsia="Times New Roman" w:hAnsi="Verdana" w:cs="Times New Roman"/>
          <w:b/>
          <w:bCs/>
          <w:color w:val="000000"/>
          <w:kern w:val="36"/>
          <w:sz w:val="30"/>
          <w:szCs w:val="30"/>
          <w:highlight w:val="yellow"/>
        </w:rPr>
        <w:t xml:space="preserve">Sell </w:t>
      </w:r>
      <w:proofErr w:type="gramStart"/>
      <w:r w:rsidRPr="00EE6120">
        <w:rPr>
          <w:rFonts w:ascii="Verdana" w:eastAsia="Times New Roman" w:hAnsi="Verdana" w:cs="Times New Roman"/>
          <w:b/>
          <w:bCs/>
          <w:color w:val="000000"/>
          <w:kern w:val="36"/>
          <w:sz w:val="30"/>
          <w:szCs w:val="30"/>
          <w:highlight w:val="yellow"/>
        </w:rPr>
        <w:t>The</w:t>
      </w:r>
      <w:proofErr w:type="gramEnd"/>
      <w:r w:rsidRPr="00EE6120">
        <w:rPr>
          <w:rFonts w:ascii="Verdana" w:eastAsia="Times New Roman" w:hAnsi="Verdana" w:cs="Times New Roman"/>
          <w:b/>
          <w:bCs/>
          <w:color w:val="000000"/>
          <w:kern w:val="36"/>
          <w:sz w:val="30"/>
          <w:szCs w:val="30"/>
          <w:highlight w:val="yellow"/>
        </w:rPr>
        <w:t xml:space="preserve"> Bonds, Sell The Stocks, Sell The House</w:t>
      </w:r>
      <w:bookmarkEnd w:id="0"/>
    </w:p>
    <w:p w:rsidR="00EE6120" w:rsidRPr="00EE6120" w:rsidRDefault="00EE6120" w:rsidP="00EE6120">
      <w:pPr>
        <w:shd w:val="clear" w:color="auto" w:fill="FFFFFF"/>
        <w:spacing w:after="0" w:line="260" w:lineRule="atLeast"/>
        <w:rPr>
          <w:rFonts w:ascii="Verdana" w:eastAsia="Times New Roman" w:hAnsi="Verdana" w:cs="Times New Roman"/>
          <w:color w:val="000000"/>
          <w:sz w:val="20"/>
          <w:szCs w:val="20"/>
        </w:rPr>
      </w:pPr>
      <w:r w:rsidRPr="00EE6120">
        <w:rPr>
          <w:rFonts w:ascii="Verdana" w:eastAsia="Times New Roman" w:hAnsi="Verdana" w:cs="Times New Roman"/>
          <w:noProof/>
          <w:color w:val="666666"/>
          <w:sz w:val="20"/>
          <w:szCs w:val="20"/>
        </w:rPr>
        <w:drawing>
          <wp:inline distT="0" distB="0" distL="0" distR="0">
            <wp:extent cx="378460" cy="378460"/>
            <wp:effectExtent l="0" t="0" r="2540" b="2540"/>
            <wp:docPr id="10" name="Picture 10" descr="Tyler Durden's picture">
              <a:hlinkClick xmlns:a="http://schemas.openxmlformats.org/drawingml/2006/main" r:id="rId5" tooltip="&quot;View user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yler Durden's picture">
                      <a:hlinkClick r:id="rId5" tooltip="&quot;View user profil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p w:rsidR="00EE6120" w:rsidRPr="00EE6120" w:rsidRDefault="00EE6120" w:rsidP="00EE6120">
      <w:pPr>
        <w:shd w:val="clear" w:color="auto" w:fill="FFFFFF"/>
        <w:spacing w:before="225" w:after="240" w:line="260" w:lineRule="atLeast"/>
        <w:rPr>
          <w:rFonts w:ascii="Times New Roman" w:eastAsia="Times New Roman" w:hAnsi="Times New Roman" w:cs="Times New Roman"/>
          <w:sz w:val="16"/>
          <w:szCs w:val="16"/>
        </w:rPr>
      </w:pPr>
      <w:r w:rsidRPr="00EE6120">
        <w:rPr>
          <w:rFonts w:ascii="Verdana" w:eastAsia="Times New Roman" w:hAnsi="Verdana" w:cs="Times New Roman"/>
          <w:color w:val="000000"/>
          <w:sz w:val="16"/>
          <w:szCs w:val="16"/>
        </w:rPr>
        <w:t>Submitted by </w:t>
      </w:r>
      <w:hyperlink r:id="rId7" w:history="1">
        <w:r w:rsidRPr="00EE6120">
          <w:rPr>
            <w:rFonts w:ascii="Verdana" w:eastAsia="Times New Roman" w:hAnsi="Verdana" w:cs="Times New Roman"/>
            <w:color w:val="666666"/>
            <w:sz w:val="16"/>
            <w:szCs w:val="16"/>
          </w:rPr>
          <w:t>Tyler Durden</w:t>
        </w:r>
      </w:hyperlink>
      <w:r w:rsidRPr="00EE6120">
        <w:rPr>
          <w:rFonts w:ascii="Verdana" w:eastAsia="Times New Roman" w:hAnsi="Verdana" w:cs="Times New Roman"/>
          <w:color w:val="000000"/>
          <w:sz w:val="16"/>
          <w:szCs w:val="16"/>
        </w:rPr>
        <w:t> on 12/18/2015 11:50 -0500</w:t>
      </w:r>
    </w:p>
    <w:p w:rsidR="00EE6120" w:rsidRPr="00EE6120" w:rsidRDefault="00EE6120" w:rsidP="00EE6120">
      <w:pPr>
        <w:numPr>
          <w:ilvl w:val="0"/>
          <w:numId w:val="1"/>
        </w:numPr>
        <w:shd w:val="clear" w:color="auto" w:fill="FFFFFF"/>
        <w:spacing w:before="100" w:beforeAutospacing="1" w:after="100" w:afterAutospacing="1" w:line="260" w:lineRule="atLeast"/>
        <w:ind w:left="0"/>
        <w:rPr>
          <w:rFonts w:ascii="Times New Roman" w:eastAsia="Times New Roman" w:hAnsi="Times New Roman" w:cs="Times New Roman"/>
          <w:sz w:val="14"/>
          <w:szCs w:val="14"/>
        </w:rPr>
      </w:pPr>
      <w:hyperlink r:id="rId8" w:tooltip="" w:history="1">
        <w:r w:rsidRPr="00EE6120">
          <w:rPr>
            <w:rFonts w:ascii="Verdana" w:eastAsia="Times New Roman" w:hAnsi="Verdana" w:cs="Times New Roman"/>
            <w:b/>
            <w:bCs/>
            <w:color w:val="666666"/>
            <w:sz w:val="14"/>
            <w:szCs w:val="14"/>
          </w:rPr>
          <w:t>Alan Greenspan</w:t>
        </w:r>
      </w:hyperlink>
    </w:p>
    <w:p w:rsidR="00EE6120" w:rsidRPr="00EE6120" w:rsidRDefault="00EE6120" w:rsidP="00EE6120">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9" w:tooltip="" w:history="1">
        <w:r w:rsidRPr="00EE6120">
          <w:rPr>
            <w:rFonts w:ascii="Verdana" w:eastAsia="Times New Roman" w:hAnsi="Verdana" w:cs="Times New Roman"/>
            <w:b/>
            <w:bCs/>
            <w:color w:val="666666"/>
            <w:sz w:val="14"/>
            <w:szCs w:val="14"/>
          </w:rPr>
          <w:t>Apple</w:t>
        </w:r>
      </w:hyperlink>
    </w:p>
    <w:p w:rsidR="00EE6120" w:rsidRPr="00EE6120" w:rsidRDefault="00EE6120" w:rsidP="00EE6120">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0" w:tooltip="Ben Bernanke" w:history="1">
        <w:r w:rsidRPr="00EE6120">
          <w:rPr>
            <w:rFonts w:ascii="Verdana" w:eastAsia="Times New Roman" w:hAnsi="Verdana" w:cs="Times New Roman"/>
            <w:b/>
            <w:bCs/>
            <w:color w:val="666666"/>
            <w:sz w:val="14"/>
            <w:szCs w:val="14"/>
          </w:rPr>
          <w:t>Ben Bernanke</w:t>
        </w:r>
      </w:hyperlink>
    </w:p>
    <w:p w:rsidR="00EE6120" w:rsidRPr="00EE6120" w:rsidRDefault="00EE6120" w:rsidP="00EE6120">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1" w:tooltip="" w:history="1">
        <w:r w:rsidRPr="00EE6120">
          <w:rPr>
            <w:rFonts w:ascii="Verdana" w:eastAsia="Times New Roman" w:hAnsi="Verdana" w:cs="Times New Roman"/>
            <w:b/>
            <w:bCs/>
            <w:color w:val="666666"/>
            <w:sz w:val="14"/>
            <w:szCs w:val="14"/>
          </w:rPr>
          <w:t>Ben Bernanke</w:t>
        </w:r>
      </w:hyperlink>
    </w:p>
    <w:p w:rsidR="00EE6120" w:rsidRPr="00EE6120" w:rsidRDefault="00EE6120" w:rsidP="00EE6120">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2" w:tooltip="" w:history="1">
        <w:r w:rsidRPr="00EE6120">
          <w:rPr>
            <w:rFonts w:ascii="Verdana" w:eastAsia="Times New Roman" w:hAnsi="Verdana" w:cs="Times New Roman"/>
            <w:b/>
            <w:bCs/>
            <w:color w:val="666666"/>
            <w:sz w:val="14"/>
            <w:szCs w:val="14"/>
          </w:rPr>
          <w:t>BLS</w:t>
        </w:r>
      </w:hyperlink>
    </w:p>
    <w:p w:rsidR="00EE6120" w:rsidRPr="00EE6120" w:rsidRDefault="00EE6120" w:rsidP="00EE6120">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3" w:tooltip="" w:history="1">
        <w:r w:rsidRPr="00EE6120">
          <w:rPr>
            <w:rFonts w:ascii="Verdana" w:eastAsia="Times New Roman" w:hAnsi="Verdana" w:cs="Times New Roman"/>
            <w:b/>
            <w:bCs/>
            <w:color w:val="666666"/>
            <w:sz w:val="14"/>
            <w:szCs w:val="14"/>
          </w:rPr>
          <w:t>Bond</w:t>
        </w:r>
      </w:hyperlink>
    </w:p>
    <w:p w:rsidR="00EE6120" w:rsidRPr="00EE6120" w:rsidRDefault="00EE6120" w:rsidP="00EE6120">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4" w:tooltip="" w:history="1">
        <w:r w:rsidRPr="00EE6120">
          <w:rPr>
            <w:rFonts w:ascii="Verdana" w:eastAsia="Times New Roman" w:hAnsi="Verdana" w:cs="Times New Roman"/>
            <w:b/>
            <w:bCs/>
            <w:color w:val="666666"/>
            <w:sz w:val="14"/>
            <w:szCs w:val="14"/>
          </w:rPr>
          <w:t>Central Banks</w:t>
        </w:r>
      </w:hyperlink>
    </w:p>
    <w:p w:rsidR="00EE6120" w:rsidRPr="00EE6120" w:rsidRDefault="00EE6120" w:rsidP="00EE6120">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5" w:tooltip="" w:history="1">
        <w:r w:rsidRPr="00EE6120">
          <w:rPr>
            <w:rFonts w:ascii="Verdana" w:eastAsia="Times New Roman" w:hAnsi="Verdana" w:cs="Times New Roman"/>
            <w:b/>
            <w:bCs/>
            <w:color w:val="666666"/>
            <w:sz w:val="14"/>
            <w:szCs w:val="14"/>
          </w:rPr>
          <w:t>Cleveland Fed</w:t>
        </w:r>
      </w:hyperlink>
    </w:p>
    <w:p w:rsidR="00EE6120" w:rsidRPr="00EE6120" w:rsidRDefault="00EE6120" w:rsidP="00EE6120">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6" w:tooltip="" w:history="1">
        <w:r w:rsidRPr="00EE6120">
          <w:rPr>
            <w:rFonts w:ascii="Verdana" w:eastAsia="Times New Roman" w:hAnsi="Verdana" w:cs="Times New Roman"/>
            <w:b/>
            <w:bCs/>
            <w:color w:val="666666"/>
            <w:sz w:val="14"/>
            <w:szCs w:val="14"/>
          </w:rPr>
          <w:t>Copper</w:t>
        </w:r>
      </w:hyperlink>
    </w:p>
    <w:p w:rsidR="00EE6120" w:rsidRPr="00EE6120" w:rsidRDefault="00EE6120" w:rsidP="00EE6120">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7" w:tooltip="" w:history="1">
        <w:r w:rsidRPr="00EE6120">
          <w:rPr>
            <w:rFonts w:ascii="Verdana" w:eastAsia="Times New Roman" w:hAnsi="Verdana" w:cs="Times New Roman"/>
            <w:b/>
            <w:bCs/>
            <w:color w:val="666666"/>
            <w:sz w:val="14"/>
            <w:szCs w:val="14"/>
          </w:rPr>
          <w:t>CPI</w:t>
        </w:r>
      </w:hyperlink>
    </w:p>
    <w:p w:rsidR="00EE6120" w:rsidRPr="00EE6120" w:rsidRDefault="00EE6120" w:rsidP="00EE6120">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8" w:tooltip="" w:history="1">
        <w:r w:rsidRPr="00EE6120">
          <w:rPr>
            <w:rFonts w:ascii="Verdana" w:eastAsia="Times New Roman" w:hAnsi="Verdana" w:cs="Times New Roman"/>
            <w:b/>
            <w:bCs/>
            <w:color w:val="666666"/>
            <w:sz w:val="14"/>
            <w:szCs w:val="14"/>
          </w:rPr>
          <w:t>Crude</w:t>
        </w:r>
      </w:hyperlink>
    </w:p>
    <w:p w:rsidR="00EE6120" w:rsidRPr="00EE6120" w:rsidRDefault="00EE6120" w:rsidP="00EE6120">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19" w:tooltip="" w:history="1">
        <w:r w:rsidRPr="00EE6120">
          <w:rPr>
            <w:rFonts w:ascii="Verdana" w:eastAsia="Times New Roman" w:hAnsi="Verdana" w:cs="Times New Roman"/>
            <w:b/>
            <w:bCs/>
            <w:color w:val="666666"/>
            <w:sz w:val="14"/>
            <w:szCs w:val="14"/>
          </w:rPr>
          <w:t>Crude Oil</w:t>
        </w:r>
      </w:hyperlink>
    </w:p>
    <w:p w:rsidR="00EE6120" w:rsidRPr="00EE6120" w:rsidRDefault="00EE6120" w:rsidP="00EE6120">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20" w:tooltip="" w:history="1">
        <w:r w:rsidRPr="00EE6120">
          <w:rPr>
            <w:rFonts w:ascii="Verdana" w:eastAsia="Times New Roman" w:hAnsi="Verdana" w:cs="Times New Roman"/>
            <w:b/>
            <w:bCs/>
            <w:color w:val="666666"/>
            <w:sz w:val="14"/>
            <w:szCs w:val="14"/>
          </w:rPr>
          <w:t>ETC</w:t>
        </w:r>
      </w:hyperlink>
    </w:p>
    <w:p w:rsidR="00EE6120" w:rsidRPr="00EE6120" w:rsidRDefault="00EE6120" w:rsidP="00EE6120">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21" w:tooltip="" w:history="1">
        <w:r w:rsidRPr="00EE6120">
          <w:rPr>
            <w:rFonts w:ascii="Verdana" w:eastAsia="Times New Roman" w:hAnsi="Verdana" w:cs="Times New Roman"/>
            <w:b/>
            <w:bCs/>
            <w:color w:val="666666"/>
            <w:sz w:val="14"/>
            <w:szCs w:val="14"/>
          </w:rPr>
          <w:t>fixed</w:t>
        </w:r>
      </w:hyperlink>
    </w:p>
    <w:p w:rsidR="00EE6120" w:rsidRPr="00EE6120" w:rsidRDefault="00EE6120" w:rsidP="00EE6120">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22" w:tooltip="" w:history="1">
        <w:r w:rsidRPr="00EE6120">
          <w:rPr>
            <w:rFonts w:ascii="Verdana" w:eastAsia="Times New Roman" w:hAnsi="Verdana" w:cs="Times New Roman"/>
            <w:b/>
            <w:bCs/>
            <w:color w:val="666666"/>
            <w:sz w:val="14"/>
            <w:szCs w:val="14"/>
          </w:rPr>
          <w:t>Global Economy</w:t>
        </w:r>
      </w:hyperlink>
    </w:p>
    <w:p w:rsidR="00EE6120" w:rsidRPr="00EE6120" w:rsidRDefault="00EE6120" w:rsidP="00EE6120">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23" w:tooltip="" w:history="1">
        <w:r w:rsidRPr="00EE6120">
          <w:rPr>
            <w:rFonts w:ascii="Verdana" w:eastAsia="Times New Roman" w:hAnsi="Verdana" w:cs="Times New Roman"/>
            <w:b/>
            <w:bCs/>
            <w:color w:val="666666"/>
            <w:sz w:val="14"/>
            <w:szCs w:val="14"/>
          </w:rPr>
          <w:t>High Yield</w:t>
        </w:r>
      </w:hyperlink>
    </w:p>
    <w:p w:rsidR="00EE6120" w:rsidRPr="00EE6120" w:rsidRDefault="00EE6120" w:rsidP="00EE6120">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24" w:tooltip="" w:history="1">
        <w:r w:rsidRPr="00EE6120">
          <w:rPr>
            <w:rFonts w:ascii="Verdana" w:eastAsia="Times New Roman" w:hAnsi="Verdana" w:cs="Times New Roman"/>
            <w:b/>
            <w:bCs/>
            <w:color w:val="666666"/>
            <w:sz w:val="14"/>
            <w:szCs w:val="14"/>
          </w:rPr>
          <w:t>Janet Yellen</w:t>
        </w:r>
      </w:hyperlink>
    </w:p>
    <w:p w:rsidR="00EE6120" w:rsidRPr="00EE6120" w:rsidRDefault="00EE6120" w:rsidP="00EE6120">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25" w:tooltip="" w:history="1">
        <w:r w:rsidRPr="00EE6120">
          <w:rPr>
            <w:rFonts w:ascii="Verdana" w:eastAsia="Times New Roman" w:hAnsi="Verdana" w:cs="Times New Roman"/>
            <w:b/>
            <w:bCs/>
            <w:color w:val="666666"/>
            <w:sz w:val="14"/>
            <w:szCs w:val="14"/>
          </w:rPr>
          <w:t>Kohn</w:t>
        </w:r>
      </w:hyperlink>
    </w:p>
    <w:p w:rsidR="00EE6120" w:rsidRPr="00EE6120" w:rsidRDefault="00EE6120" w:rsidP="00EE6120">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26" w:tooltip="" w:history="1">
        <w:r w:rsidRPr="00EE6120">
          <w:rPr>
            <w:rFonts w:ascii="Verdana" w:eastAsia="Times New Roman" w:hAnsi="Verdana" w:cs="Times New Roman"/>
            <w:b/>
            <w:bCs/>
            <w:color w:val="666666"/>
            <w:sz w:val="14"/>
            <w:szCs w:val="14"/>
          </w:rPr>
          <w:t>LBO</w:t>
        </w:r>
      </w:hyperlink>
    </w:p>
    <w:p w:rsidR="00EE6120" w:rsidRPr="00EE6120" w:rsidRDefault="00EE6120" w:rsidP="00EE6120">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27" w:tooltip="" w:history="1">
        <w:r w:rsidRPr="00EE6120">
          <w:rPr>
            <w:rFonts w:ascii="Verdana" w:eastAsia="Times New Roman" w:hAnsi="Verdana" w:cs="Times New Roman"/>
            <w:b/>
            <w:bCs/>
            <w:color w:val="666666"/>
            <w:sz w:val="14"/>
            <w:szCs w:val="14"/>
          </w:rPr>
          <w:t>Monetary Policy</w:t>
        </w:r>
      </w:hyperlink>
    </w:p>
    <w:p w:rsidR="00EE6120" w:rsidRPr="00EE6120" w:rsidRDefault="00EE6120" w:rsidP="00EE6120">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28" w:tooltip="" w:history="1">
        <w:r w:rsidRPr="00EE6120">
          <w:rPr>
            <w:rFonts w:ascii="Verdana" w:eastAsia="Times New Roman" w:hAnsi="Verdana" w:cs="Times New Roman"/>
            <w:b/>
            <w:bCs/>
            <w:color w:val="666666"/>
            <w:sz w:val="14"/>
            <w:szCs w:val="14"/>
          </w:rPr>
          <w:t>None</w:t>
        </w:r>
      </w:hyperlink>
    </w:p>
    <w:p w:rsidR="00EE6120" w:rsidRPr="00EE6120" w:rsidRDefault="00EE6120" w:rsidP="00EE6120">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29" w:tooltip="" w:history="1">
        <w:r w:rsidRPr="00EE6120">
          <w:rPr>
            <w:rFonts w:ascii="Verdana" w:eastAsia="Times New Roman" w:hAnsi="Verdana" w:cs="Times New Roman"/>
            <w:b/>
            <w:bCs/>
            <w:color w:val="666666"/>
            <w:sz w:val="14"/>
            <w:szCs w:val="14"/>
          </w:rPr>
          <w:t>Obamacare</w:t>
        </w:r>
      </w:hyperlink>
    </w:p>
    <w:p w:rsidR="00EE6120" w:rsidRPr="00EE6120" w:rsidRDefault="00EE6120" w:rsidP="00EE6120">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30" w:tooltip="" w:history="1">
        <w:r w:rsidRPr="00EE6120">
          <w:rPr>
            <w:rFonts w:ascii="Verdana" w:eastAsia="Times New Roman" w:hAnsi="Verdana" w:cs="Times New Roman"/>
            <w:b/>
            <w:bCs/>
            <w:color w:val="666666"/>
            <w:sz w:val="14"/>
            <w:szCs w:val="14"/>
          </w:rPr>
          <w:t>Paul Samuelson</w:t>
        </w:r>
      </w:hyperlink>
    </w:p>
    <w:p w:rsidR="00EE6120" w:rsidRPr="00EE6120" w:rsidRDefault="00EE6120" w:rsidP="00EE6120">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31" w:tooltip="" w:history="1">
        <w:r w:rsidRPr="00EE6120">
          <w:rPr>
            <w:rFonts w:ascii="Verdana" w:eastAsia="Times New Roman" w:hAnsi="Verdana" w:cs="Times New Roman"/>
            <w:b/>
            <w:bCs/>
            <w:color w:val="666666"/>
            <w:sz w:val="14"/>
            <w:szCs w:val="14"/>
          </w:rPr>
          <w:t>Reality</w:t>
        </w:r>
      </w:hyperlink>
    </w:p>
    <w:p w:rsidR="00EE6120" w:rsidRPr="00EE6120" w:rsidRDefault="00EE6120" w:rsidP="00EE6120">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32" w:tooltip="" w:history="1">
        <w:r w:rsidRPr="00EE6120">
          <w:rPr>
            <w:rFonts w:ascii="Verdana" w:eastAsia="Times New Roman" w:hAnsi="Verdana" w:cs="Times New Roman"/>
            <w:b/>
            <w:bCs/>
            <w:color w:val="666666"/>
            <w:sz w:val="14"/>
            <w:szCs w:val="14"/>
          </w:rPr>
          <w:t>recovery</w:t>
        </w:r>
      </w:hyperlink>
    </w:p>
    <w:p w:rsidR="00EE6120" w:rsidRPr="00EE6120" w:rsidRDefault="00EE6120" w:rsidP="00EE6120">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33" w:tooltip="" w:history="1">
        <w:r w:rsidRPr="00EE6120">
          <w:rPr>
            <w:rFonts w:ascii="Verdana" w:eastAsia="Times New Roman" w:hAnsi="Verdana" w:cs="Times New Roman"/>
            <w:b/>
            <w:bCs/>
            <w:color w:val="666666"/>
            <w:sz w:val="14"/>
            <w:szCs w:val="14"/>
          </w:rPr>
          <w:t>Student Loans</w:t>
        </w:r>
      </w:hyperlink>
    </w:p>
    <w:p w:rsidR="00EE6120" w:rsidRPr="00EE6120" w:rsidRDefault="00EE6120" w:rsidP="00EE6120">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34" w:tooltip="" w:history="1">
        <w:r w:rsidRPr="00EE6120">
          <w:rPr>
            <w:rFonts w:ascii="Verdana" w:eastAsia="Times New Roman" w:hAnsi="Verdana" w:cs="Times New Roman"/>
            <w:b/>
            <w:bCs/>
            <w:color w:val="666666"/>
            <w:sz w:val="14"/>
            <w:szCs w:val="14"/>
          </w:rPr>
          <w:t>Unemployment</w:t>
        </w:r>
      </w:hyperlink>
    </w:p>
    <w:p w:rsidR="00EE6120" w:rsidRPr="00EE6120" w:rsidRDefault="00EE6120" w:rsidP="00EE6120">
      <w:pPr>
        <w:numPr>
          <w:ilvl w:val="0"/>
          <w:numId w:val="1"/>
        </w:numPr>
        <w:shd w:val="clear" w:color="auto" w:fill="FFFFFF"/>
        <w:spacing w:before="100" w:beforeAutospacing="1" w:after="100" w:afterAutospacing="1" w:line="260" w:lineRule="atLeast"/>
        <w:ind w:left="0"/>
        <w:rPr>
          <w:rFonts w:ascii="Verdana" w:eastAsia="Times New Roman" w:hAnsi="Verdana" w:cs="Times New Roman"/>
          <w:color w:val="000000"/>
          <w:sz w:val="14"/>
          <w:szCs w:val="14"/>
        </w:rPr>
      </w:pPr>
      <w:hyperlink r:id="rId35" w:tooltip="" w:history="1">
        <w:r w:rsidRPr="00EE6120">
          <w:rPr>
            <w:rFonts w:ascii="Verdana" w:eastAsia="Times New Roman" w:hAnsi="Verdana" w:cs="Times New Roman"/>
            <w:b/>
            <w:bCs/>
            <w:color w:val="666666"/>
            <w:sz w:val="14"/>
            <w:szCs w:val="14"/>
          </w:rPr>
          <w:t>Yield Curve</w:t>
        </w:r>
      </w:hyperlink>
    </w:p>
    <w:p w:rsidR="00EE6120" w:rsidRPr="00EE6120" w:rsidRDefault="00EE6120" w:rsidP="00EE6120">
      <w:pPr>
        <w:shd w:val="clear" w:color="auto" w:fill="FFFFFF"/>
        <w:spacing w:after="240" w:line="260" w:lineRule="atLeast"/>
        <w:rPr>
          <w:rFonts w:ascii="Verdana" w:eastAsia="Times New Roman" w:hAnsi="Verdana" w:cs="Times New Roman"/>
          <w:color w:val="000000"/>
          <w:sz w:val="20"/>
          <w:szCs w:val="20"/>
        </w:rPr>
      </w:pPr>
    </w:p>
    <w:p w:rsidR="00EE6120" w:rsidRPr="00EE6120" w:rsidRDefault="00EE6120" w:rsidP="00EE6120">
      <w:pPr>
        <w:shd w:val="clear" w:color="auto" w:fill="FFFFFF"/>
        <w:spacing w:after="0" w:line="260" w:lineRule="atLeast"/>
        <w:rPr>
          <w:rFonts w:ascii="Verdana" w:eastAsia="Times New Roman" w:hAnsi="Verdana" w:cs="Times New Roman"/>
          <w:color w:val="000000"/>
          <w:sz w:val="20"/>
          <w:szCs w:val="20"/>
        </w:rPr>
      </w:pPr>
      <w:hyperlink r:id="rId36" w:history="1">
        <w:proofErr w:type="gramStart"/>
        <w:r w:rsidRPr="00EE6120">
          <w:rPr>
            <w:rFonts w:ascii="Verdana" w:eastAsia="Times New Roman" w:hAnsi="Verdana" w:cs="Times New Roman"/>
            <w:color w:val="666666"/>
            <w:sz w:val="20"/>
            <w:szCs w:val="20"/>
            <w:u w:val="single"/>
          </w:rPr>
          <w:t>inShare</w:t>
        </w:r>
        <w:proofErr w:type="gramEnd"/>
      </w:hyperlink>
      <w:r w:rsidRPr="00EE6120">
        <w:rPr>
          <w:rFonts w:ascii="Verdana" w:eastAsia="Times New Roman" w:hAnsi="Verdana" w:cs="Times New Roman"/>
          <w:color w:val="000000"/>
          <w:sz w:val="20"/>
          <w:szCs w:val="20"/>
        </w:rPr>
        <w:t>13</w:t>
      </w:r>
    </w:p>
    <w:p w:rsidR="00EE6120" w:rsidRPr="00EE6120" w:rsidRDefault="00EE6120" w:rsidP="00EE6120">
      <w:pPr>
        <w:shd w:val="clear" w:color="auto" w:fill="FFFFFF"/>
        <w:spacing w:after="0" w:line="260" w:lineRule="atLeast"/>
        <w:rPr>
          <w:rFonts w:ascii="Verdana" w:eastAsia="Times New Roman" w:hAnsi="Verdana" w:cs="Times New Roman"/>
          <w:color w:val="000000"/>
          <w:sz w:val="20"/>
          <w:szCs w:val="20"/>
        </w:rPr>
      </w:pPr>
      <w:r w:rsidRPr="00EE6120">
        <w:rPr>
          <w:rFonts w:ascii="Verdana" w:eastAsia="Times New Roman" w:hAnsi="Verdana" w:cs="Times New Roman"/>
          <w:color w:val="000000"/>
          <w:sz w:val="20"/>
          <w:szCs w:val="20"/>
        </w:rPr>
        <w:t> </w:t>
      </w:r>
    </w:p>
    <w:p w:rsidR="00EE6120" w:rsidRPr="00EE6120" w:rsidRDefault="00EE6120" w:rsidP="00EE6120">
      <w:pPr>
        <w:shd w:val="clear" w:color="auto" w:fill="FFFFFF"/>
        <w:spacing w:after="180" w:line="260" w:lineRule="atLeast"/>
        <w:rPr>
          <w:rFonts w:ascii="Verdana" w:eastAsia="Times New Roman" w:hAnsi="Verdana" w:cs="Times New Roman"/>
          <w:color w:val="000000"/>
          <w:sz w:val="20"/>
          <w:szCs w:val="20"/>
        </w:rPr>
      </w:pPr>
      <w:hyperlink r:id="rId37" w:history="1">
        <w:r w:rsidRPr="00EE6120">
          <w:rPr>
            <w:rFonts w:ascii="Verdana" w:eastAsia="Times New Roman" w:hAnsi="Verdana" w:cs="Times New Roman"/>
            <w:i/>
            <w:iCs/>
            <w:color w:val="666666"/>
            <w:sz w:val="20"/>
            <w:szCs w:val="20"/>
          </w:rPr>
          <w:t>Submitted by David Stockman via Contra Corner blog,</w:t>
        </w:r>
      </w:hyperlink>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b/>
          <w:bCs/>
          <w:color w:val="000000"/>
          <w:sz w:val="20"/>
          <w:szCs w:val="20"/>
          <w:u w:val="single"/>
        </w:rPr>
        <w:t>There is going to be carnage in the casino, and the proof lies in the transcript of Janet Yellen’s press conference</w:t>
      </w:r>
      <w:r w:rsidRPr="00EE6120">
        <w:rPr>
          <w:rFonts w:ascii="Verdana" w:eastAsia="Times New Roman" w:hAnsi="Verdana" w:cs="Times New Roman"/>
          <w:color w:val="000000"/>
          <w:sz w:val="20"/>
          <w:szCs w:val="20"/>
        </w:rPr>
        <w:t xml:space="preserve">. </w:t>
      </w:r>
      <w:r w:rsidRPr="00EE6120">
        <w:rPr>
          <w:rFonts w:ascii="Verdana" w:eastAsia="Times New Roman" w:hAnsi="Verdana" w:cs="Times New Roman"/>
          <w:color w:val="000000"/>
          <w:sz w:val="20"/>
          <w:szCs w:val="20"/>
          <w:highlight w:val="yellow"/>
        </w:rPr>
        <w:t>She did not say one word about the real world; it was all about the hypothetical world embedded in the Fed’s tinker toy model of the US economy</w:t>
      </w:r>
      <w:r w:rsidRPr="00EE6120">
        <w:rPr>
          <w:rFonts w:ascii="Verdana" w:eastAsia="Times New Roman" w:hAnsi="Verdana" w:cs="Times New Roman"/>
          <w:color w:val="000000"/>
          <w:sz w:val="20"/>
          <w:szCs w:val="20"/>
        </w:rPr>
        <w:t>.</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color w:val="000000"/>
          <w:sz w:val="20"/>
          <w:szCs w:val="20"/>
        </w:rPr>
        <w:lastRenderedPageBreak/>
        <w:t>Yes, tinker toys are what kids used to play with back in the 1950s and 1960s, and that’s when Janet acquired her school-girl model of the nation’s economy.</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color w:val="000000"/>
          <w:sz w:val="20"/>
          <w:szCs w:val="20"/>
        </w:rPr>
        <w:t xml:space="preserve">But since </w:t>
      </w:r>
      <w:r w:rsidRPr="00EE6120">
        <w:rPr>
          <w:rFonts w:ascii="Verdana" w:eastAsia="Times New Roman" w:hAnsi="Verdana" w:cs="Times New Roman"/>
          <w:color w:val="000000"/>
          <w:sz w:val="20"/>
          <w:szCs w:val="20"/>
          <w:highlight w:val="yellow"/>
        </w:rPr>
        <w:t>that model is so frightfully primitive, mechanical, incomplete, stylized and obsolete</w:t>
      </w:r>
      <w:r w:rsidRPr="00EE6120">
        <w:rPr>
          <w:rFonts w:ascii="Verdana" w:eastAsia="Times New Roman" w:hAnsi="Verdana" w:cs="Times New Roman"/>
          <w:color w:val="000000"/>
          <w:sz w:val="20"/>
          <w:szCs w:val="20"/>
        </w:rPr>
        <w:t>, it tells almost nothing of relevance about where the markets and economy now stand; or what forces are driving them; or where they are headed in the period just ahead.</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color w:val="000000"/>
          <w:sz w:val="20"/>
          <w:szCs w:val="20"/>
        </w:rPr>
        <w:t>In fact, Yellen’s tinker toy model is so deficient as to confirm that she and her posse are essentially flying blind. That alone should give investors pause—-especially because Yellen confessed explicitly that “monetary policy is an exercise in forecasting”.</w:t>
      </w:r>
    </w:p>
    <w:p w:rsidR="00EE6120" w:rsidRPr="00EE6120" w:rsidRDefault="00EE6120" w:rsidP="00D92D9D">
      <w:pPr>
        <w:shd w:val="clear" w:color="auto" w:fill="FFFFFF"/>
        <w:spacing w:line="234" w:lineRule="atLeast"/>
        <w:rPr>
          <w:rFonts w:ascii="Arial" w:eastAsia="Times New Roman" w:hAnsi="Arial" w:cs="Arial"/>
          <w:color w:val="222222"/>
          <w:sz w:val="24"/>
          <w:szCs w:val="24"/>
        </w:rPr>
      </w:pPr>
      <w:r w:rsidRPr="00EE6120">
        <w:rPr>
          <w:rFonts w:ascii="Verdana" w:eastAsia="Times New Roman" w:hAnsi="Verdana" w:cs="Times New Roman"/>
          <w:color w:val="000000"/>
          <w:sz w:val="20"/>
          <w:szCs w:val="20"/>
        </w:rPr>
        <w:t>Accordingly, her answers were riddled with ritualistic reminders about all the dashboards, incoming data and economic system telemetry that the Fed is vigilantly monitoring. </w:t>
      </w:r>
      <w:r w:rsidRPr="00EE6120">
        <w:rPr>
          <w:rFonts w:ascii="Verdana" w:eastAsia="Times New Roman" w:hAnsi="Verdana" w:cs="Times New Roman"/>
          <w:b/>
          <w:bCs/>
          <w:i/>
          <w:iCs/>
          <w:color w:val="000000"/>
          <w:sz w:val="20"/>
          <w:szCs w:val="20"/>
        </w:rPr>
        <w:t>But all that minding of everybody else’s business is not a virtue—-its proof that Yellen is the ultimate Keynesian catechumen</w:t>
      </w:r>
      <w:r w:rsidRPr="00D92D9D">
        <w:rPr>
          <w:rFonts w:ascii="Verdana" w:eastAsia="Times New Roman" w:hAnsi="Verdana" w:cs="Times New Roman"/>
          <w:b/>
          <w:bCs/>
          <w:i/>
          <w:iCs/>
          <w:color w:val="FF00FF"/>
          <w:sz w:val="20"/>
          <w:szCs w:val="20"/>
        </w:rPr>
        <w:t>.</w:t>
      </w:r>
      <w:r w:rsidR="00D92D9D" w:rsidRPr="00D92D9D">
        <w:rPr>
          <w:rFonts w:ascii="Verdana" w:eastAsia="Times New Roman" w:hAnsi="Verdana" w:cs="Times New Roman"/>
          <w:b/>
          <w:bCs/>
          <w:i/>
          <w:iCs/>
          <w:color w:val="FF00FF"/>
          <w:sz w:val="20"/>
          <w:szCs w:val="20"/>
        </w:rPr>
        <w:t xml:space="preserve"> [1 </w:t>
      </w:r>
      <w:r w:rsidR="00D92D9D" w:rsidRPr="00D92D9D">
        <w:rPr>
          <w:rFonts w:ascii="Arial" w:eastAsia="Times New Roman" w:hAnsi="Arial" w:cs="Arial"/>
          <w:color w:val="FF00FF"/>
          <w:sz w:val="24"/>
          <w:szCs w:val="24"/>
        </w:rPr>
        <w:t>a Christian convert under instruction before baptism. 2 a young Christian preparing for confirmation.]</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color w:val="000000"/>
          <w:sz w:val="20"/>
          <w:szCs w:val="20"/>
        </w:rPr>
        <w:t xml:space="preserve">This stupendously naïve old school </w:t>
      </w:r>
      <w:proofErr w:type="spellStart"/>
      <w:r w:rsidRPr="00EE6120">
        <w:rPr>
          <w:rFonts w:ascii="Verdana" w:eastAsia="Times New Roman" w:hAnsi="Verdana" w:cs="Times New Roman"/>
          <w:color w:val="000000"/>
          <w:sz w:val="20"/>
          <w:szCs w:val="20"/>
        </w:rPr>
        <w:t>marm</w:t>
      </w:r>
      <w:proofErr w:type="spellEnd"/>
      <w:r w:rsidRPr="00EE6120">
        <w:rPr>
          <w:rFonts w:ascii="Verdana" w:eastAsia="Times New Roman" w:hAnsi="Verdana" w:cs="Times New Roman"/>
          <w:color w:val="000000"/>
          <w:sz w:val="20"/>
          <w:szCs w:val="20"/>
        </w:rPr>
        <w:t xml:space="preserve"> still believes the received Keynesian scriptures as penned by the 1960s-era apostles </w:t>
      </w:r>
      <w:proofErr w:type="gramStart"/>
      <w:r w:rsidRPr="00EE6120">
        <w:rPr>
          <w:rFonts w:ascii="Verdana" w:eastAsia="Times New Roman" w:hAnsi="Verdana" w:cs="Times New Roman"/>
          <w:b/>
          <w:bCs/>
          <w:i/>
          <w:iCs/>
          <w:color w:val="000000"/>
          <w:sz w:val="20"/>
          <w:szCs w:val="20"/>
        </w:rPr>
        <w:t>James</w:t>
      </w:r>
      <w:r w:rsidRPr="00EE6120">
        <w:rPr>
          <w:rFonts w:ascii="Verdana" w:eastAsia="Times New Roman" w:hAnsi="Verdana" w:cs="Times New Roman"/>
          <w:color w:val="000000"/>
          <w:sz w:val="20"/>
          <w:szCs w:val="20"/>
        </w:rPr>
        <w:t>(</w:t>
      </w:r>
      <w:proofErr w:type="gramEnd"/>
      <w:r w:rsidRPr="00EE6120">
        <w:rPr>
          <w:rFonts w:ascii="Verdana" w:eastAsia="Times New Roman" w:hAnsi="Verdana" w:cs="Times New Roman"/>
          <w:color w:val="000000"/>
          <w:sz w:val="20"/>
          <w:szCs w:val="20"/>
        </w:rPr>
        <w:t>Tobin), </w:t>
      </w:r>
      <w:r w:rsidRPr="00EE6120">
        <w:rPr>
          <w:rFonts w:ascii="Verdana" w:eastAsia="Times New Roman" w:hAnsi="Verdana" w:cs="Times New Roman"/>
          <w:b/>
          <w:bCs/>
          <w:i/>
          <w:iCs/>
          <w:color w:val="000000"/>
          <w:sz w:val="20"/>
          <w:szCs w:val="20"/>
        </w:rPr>
        <w:t>John</w:t>
      </w:r>
      <w:r w:rsidRPr="00EE6120">
        <w:rPr>
          <w:rFonts w:ascii="Verdana" w:eastAsia="Times New Roman" w:hAnsi="Verdana" w:cs="Times New Roman"/>
          <w:color w:val="000000"/>
          <w:sz w:val="20"/>
          <w:szCs w:val="20"/>
        </w:rPr>
        <w:t> (Galbraith), </w:t>
      </w:r>
      <w:r w:rsidRPr="00EE6120">
        <w:rPr>
          <w:rFonts w:ascii="Verdana" w:eastAsia="Times New Roman" w:hAnsi="Verdana" w:cs="Times New Roman"/>
          <w:b/>
          <w:bCs/>
          <w:i/>
          <w:iCs/>
          <w:color w:val="000000"/>
          <w:sz w:val="20"/>
          <w:szCs w:val="20"/>
        </w:rPr>
        <w:t>Paul</w:t>
      </w:r>
      <w:r w:rsidRPr="00EE6120">
        <w:rPr>
          <w:rFonts w:ascii="Verdana" w:eastAsia="Times New Roman" w:hAnsi="Verdana" w:cs="Times New Roman"/>
          <w:color w:val="000000"/>
          <w:sz w:val="20"/>
          <w:szCs w:val="20"/>
        </w:rPr>
        <w:t> (Samuelson) and </w:t>
      </w:r>
      <w:r w:rsidRPr="00EE6120">
        <w:rPr>
          <w:rFonts w:ascii="Verdana" w:eastAsia="Times New Roman" w:hAnsi="Verdana" w:cs="Times New Roman"/>
          <w:b/>
          <w:bCs/>
          <w:i/>
          <w:iCs/>
          <w:color w:val="000000"/>
          <w:sz w:val="20"/>
          <w:szCs w:val="20"/>
        </w:rPr>
        <w:t>Walter</w:t>
      </w:r>
      <w:r w:rsidRPr="00EE6120">
        <w:rPr>
          <w:rFonts w:ascii="Verdana" w:eastAsia="Times New Roman" w:hAnsi="Verdana" w:cs="Times New Roman"/>
          <w:color w:val="000000"/>
          <w:sz w:val="20"/>
          <w:szCs w:val="20"/>
        </w:rPr>
        <w:t> (Heller).</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color w:val="000000"/>
          <w:sz w:val="20"/>
          <w:szCs w:val="20"/>
        </w:rPr>
        <w:t xml:space="preserve">But </w:t>
      </w:r>
      <w:proofErr w:type="spellStart"/>
      <w:r w:rsidRPr="00EE6120">
        <w:rPr>
          <w:rFonts w:ascii="Verdana" w:eastAsia="Times New Roman" w:hAnsi="Verdana" w:cs="Times New Roman"/>
          <w:color w:val="000000"/>
          <w:sz w:val="20"/>
          <w:szCs w:val="20"/>
        </w:rPr>
        <w:t>c’mon.Those</w:t>
      </w:r>
      <w:proofErr w:type="spellEnd"/>
      <w:r w:rsidRPr="00EE6120">
        <w:rPr>
          <w:rFonts w:ascii="Verdana" w:eastAsia="Times New Roman" w:hAnsi="Verdana" w:cs="Times New Roman"/>
          <w:color w:val="000000"/>
          <w:sz w:val="20"/>
          <w:szCs w:val="20"/>
        </w:rPr>
        <w:t xml:space="preserve"> ancient texts have no relevance to the debt-saturated, state-dominated, hideously over-capacitated global economy of 2015. They just convey a stupid little paint-by-the-numbers simulacrum of what a purportedly closed domestic economy looked like even back then.</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color w:val="000000"/>
          <w:sz w:val="20"/>
          <w:szCs w:val="20"/>
        </w:rPr>
        <w:t>That is, before Richard Nixon had finally destroyed Bretton Woods and turned over the Fed’s printing presses to power aggrandizing PhDs; and before Mr. Deng had thrown out Mao’s little red book in favor of a central bank based credit Ponzi.</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color w:val="000000"/>
          <w:sz w:val="20"/>
          <w:szCs w:val="20"/>
        </w:rPr>
        <w:t>As you listened to Yellen babble on about the purported cyclical “slack” remaining in the US economy, the current unusually low “natural rate” of federal funds, all the numerous and sundry “transient” factors affecting the outlook, and the Fed’s </w:t>
      </w:r>
      <w:proofErr w:type="spellStart"/>
      <w:r w:rsidRPr="00EE6120">
        <w:rPr>
          <w:rFonts w:ascii="Verdana" w:eastAsia="Times New Roman" w:hAnsi="Verdana" w:cs="Times New Roman"/>
          <w:color w:val="000000"/>
          <w:sz w:val="20"/>
          <w:szCs w:val="20"/>
        </w:rPr>
        <w:t>fetishly</w:t>
      </w:r>
      <w:proofErr w:type="spellEnd"/>
      <w:r w:rsidRPr="00EE6120">
        <w:rPr>
          <w:rFonts w:ascii="Verdana" w:eastAsia="Times New Roman" w:hAnsi="Verdana" w:cs="Times New Roman"/>
          <w:color w:val="000000"/>
          <w:sz w:val="20"/>
          <w:szCs w:val="20"/>
        </w:rPr>
        <w:t xml:space="preserve"> literal quest for 2.00% inflation (yes, these fools apparently think </w:t>
      </w:r>
      <w:proofErr w:type="spellStart"/>
      <w:r w:rsidRPr="00EE6120">
        <w:rPr>
          <w:rFonts w:ascii="Verdana" w:eastAsia="Times New Roman" w:hAnsi="Verdana" w:cs="Times New Roman"/>
          <w:color w:val="000000"/>
          <w:sz w:val="20"/>
          <w:szCs w:val="20"/>
        </w:rPr>
        <w:t>the</w:t>
      </w:r>
      <w:proofErr w:type="spellEnd"/>
      <w:r w:rsidRPr="00EE6120">
        <w:rPr>
          <w:rFonts w:ascii="Verdana" w:eastAsia="Times New Roman" w:hAnsi="Verdana" w:cs="Times New Roman"/>
          <w:color w:val="000000"/>
          <w:sz w:val="20"/>
          <w:szCs w:val="20"/>
        </w:rPr>
        <w:t xml:space="preserve"> can </w:t>
      </w:r>
      <w:r w:rsidRPr="00EE6120">
        <w:rPr>
          <w:rFonts w:ascii="Verdana" w:eastAsia="Times New Roman" w:hAnsi="Verdana" w:cs="Times New Roman"/>
          <w:color w:val="000000"/>
          <w:sz w:val="20"/>
          <w:szCs w:val="20"/>
          <w:highlight w:val="yellow"/>
        </w:rPr>
        <w:t>hit their inflation target to the second decimal place</w:t>
      </w:r>
      <w:r w:rsidRPr="00EE6120">
        <w:rPr>
          <w:rFonts w:ascii="Verdana" w:eastAsia="Times New Roman" w:hAnsi="Verdana" w:cs="Times New Roman"/>
          <w:color w:val="000000"/>
          <w:sz w:val="20"/>
          <w:szCs w:val="20"/>
        </w:rPr>
        <w:t>), only one conclusion was possible.</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b/>
          <w:bCs/>
          <w:i/>
          <w:iCs/>
          <w:color w:val="000000"/>
          <w:sz w:val="20"/>
          <w:szCs w:val="20"/>
        </w:rPr>
        <w:t xml:space="preserve">To wit, </w:t>
      </w:r>
      <w:r w:rsidRPr="00D92D9D">
        <w:rPr>
          <w:rFonts w:ascii="Verdana" w:eastAsia="Times New Roman" w:hAnsi="Verdana" w:cs="Times New Roman"/>
          <w:b/>
          <w:bCs/>
          <w:i/>
          <w:iCs/>
          <w:color w:val="FF0000"/>
          <w:sz w:val="20"/>
          <w:szCs w:val="20"/>
        </w:rPr>
        <w:t xml:space="preserve">sell the bonds, sell the stocks, sell the house, </w:t>
      </w:r>
      <w:proofErr w:type="gramStart"/>
      <w:r w:rsidRPr="00D92D9D">
        <w:rPr>
          <w:rFonts w:ascii="Verdana" w:eastAsia="Times New Roman" w:hAnsi="Verdana" w:cs="Times New Roman"/>
          <w:b/>
          <w:bCs/>
          <w:i/>
          <w:iCs/>
          <w:color w:val="FF0000"/>
          <w:sz w:val="20"/>
          <w:szCs w:val="20"/>
        </w:rPr>
        <w:t>dread</w:t>
      </w:r>
      <w:proofErr w:type="gramEnd"/>
      <w:r w:rsidRPr="00D92D9D">
        <w:rPr>
          <w:rFonts w:ascii="Verdana" w:eastAsia="Times New Roman" w:hAnsi="Verdana" w:cs="Times New Roman"/>
          <w:b/>
          <w:bCs/>
          <w:i/>
          <w:iCs/>
          <w:color w:val="FF0000"/>
          <w:sz w:val="20"/>
          <w:szCs w:val="20"/>
        </w:rPr>
        <w:t xml:space="preserve"> the Fed!</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color w:val="000000"/>
          <w:sz w:val="20"/>
          <w:szCs w:val="20"/>
        </w:rPr>
        <w:t>In a global economy that is plunging into an epic deflationary contraction, Yellen &amp; Co still embrace mythical and unmeasurable benchmarks for domestic full employment and other idealized performance targets.</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color w:val="000000"/>
          <w:sz w:val="20"/>
          <w:szCs w:val="20"/>
        </w:rPr>
        <w:t xml:space="preserve">Indeed, they operate in what amounts to the pseudo-scientific realm of economic policy numerology. Their model can be reduced to </w:t>
      </w:r>
      <w:r w:rsidRPr="00EE6120">
        <w:rPr>
          <w:rFonts w:ascii="Verdana" w:eastAsia="Times New Roman" w:hAnsi="Verdana" w:cs="Times New Roman"/>
          <w:color w:val="000000"/>
          <w:sz w:val="20"/>
          <w:szCs w:val="20"/>
          <w:highlight w:val="yellow"/>
        </w:rPr>
        <w:t>a voodoo style formula expressed as “2</w:t>
      </w:r>
      <w:proofErr w:type="gramStart"/>
      <w:r w:rsidRPr="00EE6120">
        <w:rPr>
          <w:rFonts w:ascii="Verdana" w:eastAsia="Times New Roman" w:hAnsi="Verdana" w:cs="Times New Roman"/>
          <w:color w:val="000000"/>
          <w:sz w:val="20"/>
          <w:szCs w:val="20"/>
          <w:highlight w:val="yellow"/>
        </w:rPr>
        <w:t>,3,4,5</w:t>
      </w:r>
      <w:proofErr w:type="gramEnd"/>
      <w:r w:rsidRPr="00EE6120">
        <w:rPr>
          <w:rFonts w:ascii="Verdana" w:eastAsia="Times New Roman" w:hAnsi="Verdana" w:cs="Times New Roman"/>
          <w:color w:val="000000"/>
          <w:sz w:val="20"/>
          <w:szCs w:val="20"/>
          <w:highlight w:val="yellow"/>
        </w:rPr>
        <w:t>”.</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color w:val="000000"/>
          <w:sz w:val="20"/>
          <w:szCs w:val="20"/>
        </w:rPr>
        <w:t xml:space="preserve">That would be </w:t>
      </w:r>
      <w:r w:rsidRPr="00EE6120">
        <w:rPr>
          <w:rFonts w:ascii="Verdana" w:eastAsia="Times New Roman" w:hAnsi="Verdana" w:cs="Times New Roman"/>
          <w:color w:val="000000"/>
          <w:sz w:val="20"/>
          <w:szCs w:val="20"/>
          <w:highlight w:val="yellow"/>
        </w:rPr>
        <w:t>2% inflation, 3% real growth, 4% normalized Federal funds and 5% unemployment</w:t>
      </w:r>
      <w:r w:rsidRPr="00EE6120">
        <w:rPr>
          <w:rFonts w:ascii="Verdana" w:eastAsia="Times New Roman" w:hAnsi="Verdana" w:cs="Times New Roman"/>
          <w:color w:val="000000"/>
          <w:sz w:val="20"/>
          <w:szCs w:val="20"/>
        </w:rPr>
        <w:t>. Any difference between those targets and current readings is defined as “slack” or performance shortfall that the 12 apostles on the FOMC have been mandated to close; and to do so with the blunt force instruments of money market rate pegging, yield curve repression (that’s what QE is) and wealth effects levitation of financial asset prices.</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b/>
          <w:bCs/>
          <w:color w:val="000000"/>
          <w:sz w:val="20"/>
          <w:szCs w:val="20"/>
        </w:rPr>
        <w:lastRenderedPageBreak/>
        <w:t xml:space="preserve">At the end of the day, the only thing worse than </w:t>
      </w:r>
      <w:r w:rsidRPr="00D92D9D">
        <w:rPr>
          <w:rFonts w:ascii="Verdana" w:eastAsia="Times New Roman" w:hAnsi="Verdana" w:cs="Times New Roman"/>
          <w:b/>
          <w:bCs/>
          <w:color w:val="000000"/>
          <w:sz w:val="20"/>
          <w:szCs w:val="20"/>
          <w:highlight w:val="yellow"/>
        </w:rPr>
        <w:t>Nixon’s final destruction of sound money at Camp David in August 1971 was the passage of the Humphrey-Hawkins Act seven years later.</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color w:val="000000"/>
          <w:sz w:val="20"/>
          <w:szCs w:val="20"/>
        </w:rPr>
        <w:t xml:space="preserve">To be sure, the act itself was merely an exercise in political messaging. It did not confer open-ended power on a monetary politburo to literally hijack the price-setting process in the entire financial system. Instead, it was a rubbery sense of congress resolution that encompassed unquantified and purely </w:t>
      </w:r>
      <w:r w:rsidRPr="00EE6120">
        <w:rPr>
          <w:rFonts w:ascii="Verdana" w:eastAsia="Times New Roman" w:hAnsi="Verdana" w:cs="Times New Roman"/>
          <w:color w:val="000000"/>
          <w:sz w:val="20"/>
          <w:szCs w:val="20"/>
          <w:highlight w:val="yellow"/>
        </w:rPr>
        <w:t>aspirational goals</w:t>
      </w:r>
      <w:r w:rsidRPr="00EE6120">
        <w:rPr>
          <w:rFonts w:ascii="Verdana" w:eastAsia="Times New Roman" w:hAnsi="Verdana" w:cs="Times New Roman"/>
          <w:color w:val="000000"/>
          <w:sz w:val="20"/>
          <w:szCs w:val="20"/>
        </w:rPr>
        <w:t xml:space="preserve"> for maximum employment and price stability.</w:t>
      </w:r>
    </w:p>
    <w:p w:rsid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color w:val="000000"/>
          <w:sz w:val="20"/>
          <w:szCs w:val="20"/>
        </w:rPr>
        <w:t xml:space="preserve">It was the power-hungry academics and policy apparatchiks like </w:t>
      </w:r>
      <w:r w:rsidRPr="00EE6120">
        <w:rPr>
          <w:rFonts w:ascii="Verdana" w:eastAsia="Times New Roman" w:hAnsi="Verdana" w:cs="Times New Roman"/>
          <w:color w:val="000000"/>
          <w:sz w:val="20"/>
          <w:szCs w:val="20"/>
          <w:highlight w:val="yellow"/>
        </w:rPr>
        <w:t>Alan Greenspan, Alan Blinder, Donald Kohn, Ben Bernanke,</w:t>
      </w:r>
      <w:proofErr w:type="gramStart"/>
      <w:r w:rsidRPr="00EE6120">
        <w:rPr>
          <w:rFonts w:ascii="Verdana" w:eastAsia="Times New Roman" w:hAnsi="Verdana" w:cs="Times New Roman"/>
          <w:color w:val="000000"/>
          <w:sz w:val="20"/>
          <w:szCs w:val="20"/>
          <w:highlight w:val="yellow"/>
        </w:rPr>
        <w:t>  Frederic</w:t>
      </w:r>
      <w:proofErr w:type="gramEnd"/>
      <w:r w:rsidRPr="00EE6120">
        <w:rPr>
          <w:rFonts w:ascii="Verdana" w:eastAsia="Times New Roman" w:hAnsi="Verdana" w:cs="Times New Roman"/>
          <w:color w:val="000000"/>
          <w:sz w:val="20"/>
          <w:szCs w:val="20"/>
          <w:highlight w:val="yellow"/>
        </w:rPr>
        <w:t xml:space="preserve"> </w:t>
      </w:r>
      <w:proofErr w:type="spellStart"/>
      <w:r w:rsidRPr="00EE6120">
        <w:rPr>
          <w:rFonts w:ascii="Verdana" w:eastAsia="Times New Roman" w:hAnsi="Verdana" w:cs="Times New Roman"/>
          <w:color w:val="000000"/>
          <w:sz w:val="20"/>
          <w:szCs w:val="20"/>
          <w:highlight w:val="yellow"/>
        </w:rPr>
        <w:t>Mishkin</w:t>
      </w:r>
      <w:proofErr w:type="spellEnd"/>
      <w:r w:rsidRPr="00EE6120">
        <w:rPr>
          <w:rFonts w:ascii="Verdana" w:eastAsia="Times New Roman" w:hAnsi="Verdana" w:cs="Times New Roman"/>
          <w:color w:val="000000"/>
          <w:sz w:val="20"/>
          <w:szCs w:val="20"/>
          <w:highlight w:val="yellow"/>
        </w:rPr>
        <w:t>, Janet Yellen and the B-Dud</w:t>
      </w:r>
      <w:r w:rsidRPr="00EE6120">
        <w:rPr>
          <w:rFonts w:ascii="Verdana" w:eastAsia="Times New Roman" w:hAnsi="Verdana" w:cs="Times New Roman"/>
          <w:color w:val="000000"/>
          <w:sz w:val="20"/>
          <w:szCs w:val="20"/>
        </w:rPr>
        <w:t xml:space="preserve"> who turned it into today’s monetary central planning machine.</w:t>
      </w:r>
    </w:p>
    <w:p w:rsidR="008577AE" w:rsidRPr="008577AE" w:rsidRDefault="008577AE" w:rsidP="008577AE">
      <w:pPr>
        <w:shd w:val="clear" w:color="auto" w:fill="FFFFFF"/>
        <w:spacing w:before="60" w:after="180" w:line="260" w:lineRule="atLeast"/>
        <w:rPr>
          <w:rFonts w:ascii="Verdana" w:eastAsia="Times New Roman" w:hAnsi="Verdana" w:cs="Times New Roman"/>
          <w:color w:val="FF00FF"/>
          <w:sz w:val="20"/>
          <w:szCs w:val="20"/>
        </w:rPr>
      </w:pPr>
      <w:r w:rsidRPr="008577AE">
        <w:rPr>
          <w:rFonts w:ascii="Verdana" w:eastAsia="Times New Roman" w:hAnsi="Verdana" w:cs="Times New Roman"/>
          <w:color w:val="FF00FF"/>
          <w:sz w:val="20"/>
          <w:szCs w:val="20"/>
        </w:rPr>
        <w:t xml:space="preserve">[Stockman:  </w:t>
      </w:r>
      <w:r w:rsidRPr="008577AE">
        <w:rPr>
          <w:rFonts w:ascii="Verdana" w:eastAsia="Times New Roman" w:hAnsi="Verdana" w:cs="Times New Roman"/>
          <w:color w:val="FF00FF"/>
          <w:sz w:val="20"/>
          <w:szCs w:val="20"/>
        </w:rPr>
        <w:t>"But the arrival seven years ago of William Dudley straight from the top economics job at Goldman Sachs took the matter to a whole new level."</w:t>
      </w:r>
    </w:p>
    <w:p w:rsidR="008577AE" w:rsidRPr="00EE6120" w:rsidRDefault="008577AE" w:rsidP="008577AE">
      <w:pPr>
        <w:shd w:val="clear" w:color="auto" w:fill="FFFFFF"/>
        <w:spacing w:before="60" w:after="180" w:line="260" w:lineRule="atLeast"/>
        <w:rPr>
          <w:rFonts w:ascii="Verdana" w:eastAsia="Times New Roman" w:hAnsi="Verdana" w:cs="Times New Roman"/>
          <w:color w:val="FF00FF"/>
          <w:sz w:val="20"/>
          <w:szCs w:val="20"/>
        </w:rPr>
      </w:pPr>
      <w:r w:rsidRPr="008577AE">
        <w:rPr>
          <w:rFonts w:ascii="Verdana" w:eastAsia="Times New Roman" w:hAnsi="Verdana" w:cs="Times New Roman"/>
          <w:color w:val="FF00FF"/>
          <w:sz w:val="20"/>
          <w:szCs w:val="20"/>
        </w:rPr>
        <w:t xml:space="preserve">" </w:t>
      </w:r>
      <w:proofErr w:type="gramStart"/>
      <w:r w:rsidRPr="008577AE">
        <w:rPr>
          <w:rFonts w:ascii="Verdana" w:eastAsia="Times New Roman" w:hAnsi="Verdana" w:cs="Times New Roman"/>
          <w:color w:val="FF00FF"/>
          <w:sz w:val="20"/>
          <w:szCs w:val="20"/>
        </w:rPr>
        <w:t>the</w:t>
      </w:r>
      <w:proofErr w:type="gramEnd"/>
      <w:r w:rsidRPr="008577AE">
        <w:rPr>
          <w:rFonts w:ascii="Verdana" w:eastAsia="Times New Roman" w:hAnsi="Verdana" w:cs="Times New Roman"/>
          <w:color w:val="FF00FF"/>
          <w:sz w:val="20"/>
          <w:szCs w:val="20"/>
        </w:rPr>
        <w:t xml:space="preserve"> Wall Street contingent at the Fed led by Dudley."</w:t>
      </w:r>
      <w:r w:rsidRPr="008577AE">
        <w:rPr>
          <w:rFonts w:ascii="Verdana" w:eastAsia="Times New Roman" w:hAnsi="Verdana" w:cs="Times New Roman"/>
          <w:color w:val="FF00FF"/>
          <w:sz w:val="20"/>
          <w:szCs w:val="20"/>
        </w:rPr>
        <w:t>]</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color w:val="000000"/>
          <w:sz w:val="20"/>
          <w:szCs w:val="20"/>
        </w:rPr>
        <w:t xml:space="preserve">The hard core reality, however, is that the very foundations of the Keynesian full employment model cannot be measured, specified, validated or achieved. </w:t>
      </w:r>
      <w:r w:rsidRPr="00EE6120">
        <w:rPr>
          <w:rFonts w:ascii="Verdana" w:eastAsia="Times New Roman" w:hAnsi="Verdana" w:cs="Times New Roman"/>
          <w:color w:val="000000"/>
          <w:sz w:val="20"/>
          <w:szCs w:val="20"/>
          <w:highlight w:val="yellow"/>
        </w:rPr>
        <w:t>For all practical purposes there is no such thing in today’s world as potential GDP, full-employment, a natural rate of Federal funds, NARU (natural rate of unemployment) or quantifiable price stability.</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color w:val="000000"/>
          <w:sz w:val="20"/>
          <w:szCs w:val="20"/>
          <w:highlight w:val="yellow"/>
        </w:rPr>
        <w:t>These are all self-serving fictions</w:t>
      </w:r>
      <w:r w:rsidRPr="00EE6120">
        <w:rPr>
          <w:rFonts w:ascii="Verdana" w:eastAsia="Times New Roman" w:hAnsi="Verdana" w:cs="Times New Roman"/>
          <w:color w:val="000000"/>
          <w:sz w:val="20"/>
          <w:szCs w:val="20"/>
        </w:rPr>
        <w:t xml:space="preserve"> fabricated by a small community of monetary central planners and their Wall Street henchmen. And </w:t>
      </w:r>
      <w:r w:rsidRPr="00EE6120">
        <w:rPr>
          <w:rFonts w:ascii="Verdana" w:eastAsia="Times New Roman" w:hAnsi="Verdana" w:cs="Times New Roman"/>
          <w:color w:val="000000"/>
          <w:sz w:val="20"/>
          <w:szCs w:val="20"/>
          <w:highlight w:val="yellow"/>
        </w:rPr>
        <w:t>they do one big but destructive thing:</w:t>
      </w:r>
      <w:r w:rsidRPr="00EE6120">
        <w:rPr>
          <w:rFonts w:ascii="Verdana" w:eastAsia="Times New Roman" w:hAnsi="Verdana" w:cs="Times New Roman"/>
          <w:color w:val="000000"/>
          <w:sz w:val="20"/>
          <w:szCs w:val="20"/>
        </w:rPr>
        <w:t xml:space="preserve"> Namely, they are used to justify endless manipulation and falsification of the single most important set of prices in all of capitalism—-</w:t>
      </w:r>
      <w:r w:rsidRPr="00EE6120">
        <w:rPr>
          <w:rFonts w:ascii="Verdana" w:eastAsia="Times New Roman" w:hAnsi="Verdana" w:cs="Times New Roman"/>
          <w:color w:val="000000"/>
          <w:sz w:val="20"/>
          <w:szCs w:val="20"/>
          <w:highlight w:val="yellow"/>
        </w:rPr>
        <w:t>the price of money</w:t>
      </w:r>
      <w:r w:rsidRPr="00EE6120">
        <w:rPr>
          <w:rFonts w:ascii="Verdana" w:eastAsia="Times New Roman" w:hAnsi="Verdana" w:cs="Times New Roman"/>
          <w:color w:val="000000"/>
          <w:sz w:val="20"/>
          <w:szCs w:val="20"/>
        </w:rPr>
        <w:t xml:space="preserve"> and financial assets.</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b/>
          <w:bCs/>
          <w:color w:val="000000"/>
          <w:sz w:val="20"/>
          <w:szCs w:val="20"/>
        </w:rPr>
        <w:t>Consider Yellen’s absolutely foolish discussion of the 2% inflation target, the transient factors currently impacting it and the Fed’s insistence on symmetry between under-shooting and over-shooting the target.</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color w:val="000000"/>
          <w:sz w:val="20"/>
          <w:szCs w:val="20"/>
        </w:rPr>
        <w:t xml:space="preserve">In the first place, by one good measure of consumer inflation—-the 16% Trimmed Mean CPI—–the Fed has been hitting its target all along. To hit the magic 2.00%, the monthly change needs to be in the 0.16% range; and, as shown below, </w:t>
      </w:r>
      <w:proofErr w:type="spellStart"/>
      <w:proofErr w:type="gramStart"/>
      <w:r w:rsidRPr="00EE6120">
        <w:rPr>
          <w:rFonts w:ascii="Verdana" w:eastAsia="Times New Roman" w:hAnsi="Verdana" w:cs="Times New Roman"/>
          <w:color w:val="000000"/>
          <w:sz w:val="20"/>
          <w:szCs w:val="20"/>
        </w:rPr>
        <w:t>its</w:t>
      </w:r>
      <w:proofErr w:type="spellEnd"/>
      <w:proofErr w:type="gramEnd"/>
      <w:r w:rsidRPr="00EE6120">
        <w:rPr>
          <w:rFonts w:ascii="Verdana" w:eastAsia="Times New Roman" w:hAnsi="Verdana" w:cs="Times New Roman"/>
          <w:color w:val="000000"/>
          <w:sz w:val="20"/>
          <w:szCs w:val="20"/>
        </w:rPr>
        <w:t xml:space="preserve"> pretty hard to see that they have missed by much, or that there is any kind of worsening trend during the last five years of so-called recovery.</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noProof/>
          <w:color w:val="000000"/>
          <w:sz w:val="20"/>
          <w:szCs w:val="20"/>
        </w:rPr>
        <w:lastRenderedPageBreak/>
        <w:drawing>
          <wp:inline distT="0" distB="0" distL="0" distR="0">
            <wp:extent cx="5383476" cy="2411343"/>
            <wp:effectExtent l="0" t="0" r="8255" b="8255"/>
            <wp:docPr id="9" name="Picture 9" descr="http://myf.red/g/2Wx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yf.red/g/2Wxr/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402113" cy="2419691"/>
                    </a:xfrm>
                    <a:prstGeom prst="rect">
                      <a:avLst/>
                    </a:prstGeom>
                    <a:noFill/>
                    <a:ln>
                      <a:noFill/>
                    </a:ln>
                  </pic:spPr>
                </pic:pic>
              </a:graphicData>
            </a:graphic>
          </wp:inline>
        </w:drawing>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color w:val="000000"/>
          <w:sz w:val="20"/>
          <w:szCs w:val="20"/>
        </w:rPr>
        <w:t xml:space="preserve">But then, of course, </w:t>
      </w:r>
      <w:r w:rsidRPr="00EE6120">
        <w:rPr>
          <w:rFonts w:ascii="Verdana" w:eastAsia="Times New Roman" w:hAnsi="Verdana" w:cs="Times New Roman"/>
          <w:color w:val="000000"/>
          <w:sz w:val="20"/>
          <w:szCs w:val="20"/>
          <w:highlight w:val="yellow"/>
        </w:rPr>
        <w:t>Yellen actually swatted away a questioner’s observation that the Fed was already at its 2% target</w:t>
      </w:r>
      <w:r w:rsidRPr="00EE6120">
        <w:rPr>
          <w:rFonts w:ascii="Verdana" w:eastAsia="Times New Roman" w:hAnsi="Verdana" w:cs="Times New Roman"/>
          <w:color w:val="000000"/>
          <w:sz w:val="20"/>
          <w:szCs w:val="20"/>
        </w:rPr>
        <w:t xml:space="preserve"> based on a similar median CPI published by the Cleveland Fed.</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b/>
          <w:bCs/>
          <w:color w:val="000000"/>
          <w:sz w:val="20"/>
          <w:szCs w:val="20"/>
        </w:rPr>
        <w:t xml:space="preserve">Why, no, our intrepid school </w:t>
      </w:r>
      <w:proofErr w:type="spellStart"/>
      <w:r w:rsidRPr="00EE6120">
        <w:rPr>
          <w:rFonts w:ascii="Verdana" w:eastAsia="Times New Roman" w:hAnsi="Verdana" w:cs="Times New Roman"/>
          <w:b/>
          <w:bCs/>
          <w:color w:val="000000"/>
          <w:sz w:val="20"/>
          <w:szCs w:val="20"/>
        </w:rPr>
        <w:t>marm</w:t>
      </w:r>
      <w:proofErr w:type="spellEnd"/>
      <w:r w:rsidRPr="00EE6120">
        <w:rPr>
          <w:rFonts w:ascii="Verdana" w:eastAsia="Times New Roman" w:hAnsi="Verdana" w:cs="Times New Roman"/>
          <w:b/>
          <w:bCs/>
          <w:color w:val="000000"/>
          <w:sz w:val="20"/>
          <w:szCs w:val="20"/>
        </w:rPr>
        <w:t xml:space="preserve"> replied - here in the Eccles Building we hold strictly to high church liturgy. Nothing less than the PCE deflator will do when it comes to the sacrosanct inflation target.</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color w:val="000000"/>
          <w:sz w:val="20"/>
          <w:szCs w:val="20"/>
        </w:rPr>
        <w:t>I’m sorry but that’s obscurantist malarkey of the first order. Over any reasonable period of time there is not a dimes worth of difference between the government’s various measures of consumer inflation on goods and services. And that’s ignoring the fact that all of them under measure it, anyway.</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color w:val="000000"/>
          <w:sz w:val="20"/>
          <w:szCs w:val="20"/>
        </w:rPr>
        <w:t>As shown below, the 16-year CAGR since October 2000 was </w:t>
      </w:r>
      <w:r w:rsidRPr="00EE6120">
        <w:rPr>
          <w:rFonts w:ascii="Verdana" w:eastAsia="Times New Roman" w:hAnsi="Verdana" w:cs="Times New Roman"/>
          <w:b/>
          <w:bCs/>
          <w:i/>
          <w:iCs/>
          <w:color w:val="000000"/>
          <w:sz w:val="20"/>
          <w:szCs w:val="20"/>
        </w:rPr>
        <w:t>1.82%</w:t>
      </w:r>
      <w:r w:rsidRPr="00EE6120">
        <w:rPr>
          <w:rFonts w:ascii="Verdana" w:eastAsia="Times New Roman" w:hAnsi="Verdana" w:cs="Times New Roman"/>
          <w:i/>
          <w:iCs/>
          <w:color w:val="000000"/>
          <w:sz w:val="20"/>
          <w:szCs w:val="20"/>
        </w:rPr>
        <w:t> </w:t>
      </w:r>
      <w:r w:rsidRPr="00EE6120">
        <w:rPr>
          <w:rFonts w:ascii="Verdana" w:eastAsia="Times New Roman" w:hAnsi="Verdana" w:cs="Times New Roman"/>
          <w:color w:val="000000"/>
          <w:sz w:val="20"/>
          <w:szCs w:val="20"/>
        </w:rPr>
        <w:t>for the Yellen’s PCE deflator, </w:t>
      </w:r>
      <w:r w:rsidRPr="00EE6120">
        <w:rPr>
          <w:rFonts w:ascii="Verdana" w:eastAsia="Times New Roman" w:hAnsi="Verdana" w:cs="Times New Roman"/>
          <w:b/>
          <w:bCs/>
          <w:i/>
          <w:iCs/>
          <w:color w:val="000000"/>
          <w:sz w:val="20"/>
          <w:szCs w:val="20"/>
        </w:rPr>
        <w:t>1.92%</w:t>
      </w:r>
      <w:r w:rsidRPr="00EE6120">
        <w:rPr>
          <w:rFonts w:ascii="Verdana" w:eastAsia="Times New Roman" w:hAnsi="Verdana" w:cs="Times New Roman"/>
          <w:color w:val="000000"/>
          <w:sz w:val="20"/>
          <w:szCs w:val="20"/>
        </w:rPr>
        <w:t> for the CPI less food and energy and </w:t>
      </w:r>
      <w:r w:rsidRPr="00EE6120">
        <w:rPr>
          <w:rFonts w:ascii="Verdana" w:eastAsia="Times New Roman" w:hAnsi="Verdana" w:cs="Times New Roman"/>
          <w:b/>
          <w:bCs/>
          <w:i/>
          <w:iCs/>
          <w:color w:val="000000"/>
          <w:sz w:val="20"/>
          <w:szCs w:val="20"/>
        </w:rPr>
        <w:t>2.12%</w:t>
      </w:r>
      <w:r w:rsidRPr="00EE6120">
        <w:rPr>
          <w:rFonts w:ascii="Verdana" w:eastAsia="Times New Roman" w:hAnsi="Verdana" w:cs="Times New Roman"/>
          <w:color w:val="000000"/>
          <w:sz w:val="20"/>
          <w:szCs w:val="20"/>
        </w:rPr>
        <w:t> for the regular consumer price index for all urban consumers. Only in the Fed’s tinker toy model of the world could those fractional decimal points of difference actually make any difference.</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noProof/>
          <w:color w:val="000000"/>
          <w:sz w:val="20"/>
          <w:szCs w:val="20"/>
        </w:rPr>
        <w:lastRenderedPageBreak/>
        <w:drawing>
          <wp:inline distT="0" distB="0" distL="0" distR="0">
            <wp:extent cx="5127165" cy="3404762"/>
            <wp:effectExtent l="0" t="0" r="0" b="5715"/>
            <wp:docPr id="8" name="Picture 8" descr="http://myf.red/g/2W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yf.red/g/2WA4/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134391" cy="3409561"/>
                    </a:xfrm>
                    <a:prstGeom prst="rect">
                      <a:avLst/>
                    </a:prstGeom>
                    <a:noFill/>
                    <a:ln>
                      <a:noFill/>
                    </a:ln>
                  </pic:spPr>
                </pic:pic>
              </a:graphicData>
            </a:graphic>
          </wp:inline>
        </w:drawing>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color w:val="000000"/>
          <w:sz w:val="20"/>
          <w:szCs w:val="20"/>
        </w:rPr>
        <w:t>Indeed, neither the centered 2% trend of all three indices since the year 2000 nor the short-term divergences among them during that period have anything to do with real GDP growth. On an LTM basis, the latter ranged from a positive 5% run rate to a negative 3% rate, but there is absolutely no correlation with the modest oscillations and divergences of reported consumer inflation during the period.</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color w:val="000000"/>
          <w:sz w:val="20"/>
          <w:szCs w:val="20"/>
        </w:rPr>
        <w:t>So what was Yellen obsessing about? Well, on a one-year basis, the PCE index is up 0.2%, the CPI has gained 0.1%, the PCE less food and energy is higher by 1.4% and the CPI less food and energy is up by 1.9%.</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color w:val="000000"/>
          <w:sz w:val="20"/>
          <w:szCs w:val="20"/>
        </w:rPr>
        <w:t xml:space="preserve">So what? </w:t>
      </w:r>
      <w:r w:rsidRPr="00EE6120">
        <w:rPr>
          <w:rFonts w:ascii="Verdana" w:eastAsia="Times New Roman" w:hAnsi="Verdana" w:cs="Times New Roman"/>
          <w:color w:val="000000"/>
          <w:sz w:val="20"/>
          <w:szCs w:val="20"/>
          <w:highlight w:val="yellow"/>
        </w:rPr>
        <w:t>Can you say global oil and commodity price collapse?</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noProof/>
          <w:color w:val="000000"/>
          <w:sz w:val="20"/>
          <w:szCs w:val="20"/>
        </w:rPr>
        <w:lastRenderedPageBreak/>
        <w:drawing>
          <wp:inline distT="0" distB="0" distL="0" distR="0">
            <wp:extent cx="4376934" cy="3919253"/>
            <wp:effectExtent l="0" t="0" r="5080" b="5080"/>
            <wp:docPr id="7" name="Picture 7" descr="http://myf.red/g/2W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yf.red/g/2WCk/jp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383678" cy="3925292"/>
                    </a:xfrm>
                    <a:prstGeom prst="rect">
                      <a:avLst/>
                    </a:prstGeom>
                    <a:noFill/>
                    <a:ln>
                      <a:noFill/>
                    </a:ln>
                  </pic:spPr>
                </pic:pic>
              </a:graphicData>
            </a:graphic>
          </wp:inline>
        </w:drawing>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color w:val="000000"/>
          <w:sz w:val="20"/>
          <w:szCs w:val="20"/>
        </w:rPr>
        <w:t>The essence of Yellen’s “transient” factor discussion is that the chart’s lower right-hand readings for October/November are purportedly the bottoms for iron ore, copper, crude oil and the other commodities; that these plot points will anniversary next fall; and that the year-on-year inflation rate thereafter will normalize toward 2% when the statistical drag of commodities passes through the index.</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b/>
          <w:bCs/>
          <w:color w:val="000000"/>
          <w:sz w:val="20"/>
          <w:szCs w:val="20"/>
          <w:u w:val="single"/>
        </w:rPr>
        <w:t>It’s just math. Yes, and a blind squirrel occasionally finds an acorn!</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color w:val="000000"/>
          <w:sz w:val="20"/>
          <w:szCs w:val="20"/>
        </w:rPr>
        <w:t xml:space="preserve">In truth, Yellen &amp; Co have no clue as to </w:t>
      </w:r>
      <w:r w:rsidRPr="00EE6120">
        <w:rPr>
          <w:rFonts w:ascii="Verdana" w:eastAsia="Times New Roman" w:hAnsi="Verdana" w:cs="Times New Roman"/>
          <w:color w:val="000000"/>
          <w:sz w:val="20"/>
          <w:szCs w:val="20"/>
          <w:highlight w:val="yellow"/>
        </w:rPr>
        <w:t>when the current massive commodity gluts will be absorbed or how the leads and lags in the global commodity price equations will play out</w:t>
      </w:r>
      <w:r w:rsidRPr="00EE6120">
        <w:rPr>
          <w:rFonts w:ascii="Verdana" w:eastAsia="Times New Roman" w:hAnsi="Verdana" w:cs="Times New Roman"/>
          <w:color w:val="000000"/>
          <w:sz w:val="20"/>
          <w:szCs w:val="20"/>
        </w:rPr>
        <w:t>.</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color w:val="000000"/>
          <w:sz w:val="20"/>
          <w:szCs w:val="20"/>
        </w:rPr>
        <w:t>In fact, since we are dealing with massive over-investment in shale, tar sands, iron ore mines, aluminum smelters, bulk carriers etc., it appears that supply could still be rising for several year as cheap credit-fueled projects come on stream. At the same time, global demand continues to falter owing to collapsing incomes and wage bills in the primary materials, manufactured goods and transportation/distribution sectors.</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color w:val="000000"/>
          <w:sz w:val="20"/>
          <w:szCs w:val="20"/>
        </w:rPr>
        <w:t xml:space="preserve">So </w:t>
      </w:r>
      <w:r w:rsidRPr="00EE6120">
        <w:rPr>
          <w:rFonts w:ascii="Verdana" w:eastAsia="Times New Roman" w:hAnsi="Verdana" w:cs="Times New Roman"/>
          <w:color w:val="000000"/>
          <w:sz w:val="20"/>
          <w:szCs w:val="20"/>
          <w:highlight w:val="yellow"/>
        </w:rPr>
        <w:t>it could be years before</w:t>
      </w:r>
      <w:r w:rsidRPr="00EE6120">
        <w:rPr>
          <w:rFonts w:ascii="Verdana" w:eastAsia="Times New Roman" w:hAnsi="Verdana" w:cs="Times New Roman"/>
          <w:color w:val="000000"/>
          <w:sz w:val="20"/>
          <w:szCs w:val="20"/>
        </w:rPr>
        <w:t xml:space="preserve"> Yellen’s mechanical anniversary factor shows up in the inflation indices. During the interim, moreover, the flow-through impact of still lower commodity and processed materials prices on the global manufacturing and consumer goods supply chain is all but impossible to calculate; </w:t>
      </w:r>
      <w:proofErr w:type="gramStart"/>
      <w:r w:rsidRPr="00EE6120">
        <w:rPr>
          <w:rFonts w:ascii="Verdana" w:eastAsia="Times New Roman" w:hAnsi="Verdana" w:cs="Times New Roman"/>
          <w:color w:val="000000"/>
          <w:sz w:val="20"/>
          <w:szCs w:val="20"/>
        </w:rPr>
        <w:t>it’s</w:t>
      </w:r>
      <w:proofErr w:type="gramEnd"/>
      <w:r w:rsidRPr="00EE6120">
        <w:rPr>
          <w:rFonts w:ascii="Verdana" w:eastAsia="Times New Roman" w:hAnsi="Verdana" w:cs="Times New Roman"/>
          <w:color w:val="000000"/>
          <w:sz w:val="20"/>
          <w:szCs w:val="20"/>
        </w:rPr>
        <w:t xml:space="preserve"> transmission will be shucked and jived by the currency exchange rate interventions of dozens of significant central banks.</w:t>
      </w:r>
    </w:p>
    <w:p w:rsid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color w:val="000000"/>
          <w:sz w:val="20"/>
          <w:szCs w:val="20"/>
        </w:rPr>
        <w:t xml:space="preserve">And that points to the larger truth. The whole 2.00% inflation obsession is pointless, and not only because there is no scientific proof anywhere </w:t>
      </w:r>
      <w:proofErr w:type="gramStart"/>
      <w:r w:rsidRPr="00EE6120">
        <w:rPr>
          <w:rFonts w:ascii="Verdana" w:eastAsia="Times New Roman" w:hAnsi="Verdana" w:cs="Times New Roman"/>
          <w:color w:val="000000"/>
          <w:sz w:val="20"/>
          <w:szCs w:val="20"/>
        </w:rPr>
        <w:t>that 2.00% inflation is</w:t>
      </w:r>
      <w:proofErr w:type="gramEnd"/>
      <w:r w:rsidRPr="00EE6120">
        <w:rPr>
          <w:rFonts w:ascii="Verdana" w:eastAsia="Times New Roman" w:hAnsi="Verdana" w:cs="Times New Roman"/>
          <w:color w:val="000000"/>
          <w:sz w:val="20"/>
          <w:szCs w:val="20"/>
        </w:rPr>
        <w:t xml:space="preserve"> better for growth than 1.20% or 0.02%. The dispositive point is that the Fed can do virtually nothing </w:t>
      </w:r>
      <w:r w:rsidRPr="00EE6120">
        <w:rPr>
          <w:rFonts w:ascii="Verdana" w:eastAsia="Times New Roman" w:hAnsi="Verdana" w:cs="Times New Roman"/>
          <w:color w:val="000000"/>
          <w:sz w:val="20"/>
          <w:szCs w:val="20"/>
        </w:rPr>
        <w:lastRenderedPageBreak/>
        <w:t>about present inflation readings, as reflected in the primitive CPI indexes for the domestic economy.</w:t>
      </w:r>
    </w:p>
    <w:p w:rsidR="00D62C06" w:rsidRPr="00EE6120" w:rsidRDefault="00D62C06" w:rsidP="00EE6120">
      <w:pPr>
        <w:shd w:val="clear" w:color="auto" w:fill="FFFFFF"/>
        <w:spacing w:before="60" w:after="180" w:line="260" w:lineRule="atLeast"/>
        <w:rPr>
          <w:rFonts w:ascii="Verdana" w:eastAsia="Times New Roman" w:hAnsi="Verdana" w:cs="Times New Roman"/>
          <w:color w:val="000000"/>
          <w:sz w:val="20"/>
          <w:szCs w:val="20"/>
        </w:rPr>
      </w:pPr>
      <w:r w:rsidRPr="00D62C06">
        <w:rPr>
          <w:rFonts w:ascii="Verdana" w:eastAsia="Times New Roman" w:hAnsi="Verdana" w:cs="Times New Roman"/>
          <w:color w:val="000000"/>
          <w:sz w:val="20"/>
          <w:szCs w:val="20"/>
        </w:rPr>
        <w:t>There are actually four relevant components to an honest reckoning of inflation—–</w:t>
      </w:r>
    </w:p>
    <w:p w:rsidR="00D62C06" w:rsidRPr="00D62C06" w:rsidRDefault="00EE6120" w:rsidP="00D62C06">
      <w:pPr>
        <w:pStyle w:val="ListParagraph"/>
        <w:numPr>
          <w:ilvl w:val="0"/>
          <w:numId w:val="3"/>
        </w:numPr>
        <w:shd w:val="clear" w:color="auto" w:fill="FFFFFF"/>
        <w:spacing w:before="60" w:after="180" w:line="260" w:lineRule="atLeast"/>
        <w:rPr>
          <w:rFonts w:ascii="Verdana" w:eastAsia="Times New Roman" w:hAnsi="Verdana" w:cs="Times New Roman"/>
          <w:color w:val="000000"/>
          <w:sz w:val="20"/>
          <w:szCs w:val="20"/>
        </w:rPr>
      </w:pPr>
      <w:r w:rsidRPr="00D62C06">
        <w:rPr>
          <w:rFonts w:ascii="Verdana" w:eastAsia="Times New Roman" w:hAnsi="Verdana" w:cs="Times New Roman"/>
          <w:color w:val="000000"/>
          <w:sz w:val="20"/>
          <w:szCs w:val="20"/>
        </w:rPr>
        <w:t xml:space="preserve">commodities, </w:t>
      </w:r>
    </w:p>
    <w:p w:rsidR="00D62C06" w:rsidRPr="00D62C06" w:rsidRDefault="00EE6120" w:rsidP="00D62C06">
      <w:pPr>
        <w:pStyle w:val="ListParagraph"/>
        <w:numPr>
          <w:ilvl w:val="0"/>
          <w:numId w:val="3"/>
        </w:numPr>
        <w:shd w:val="clear" w:color="auto" w:fill="FFFFFF"/>
        <w:spacing w:before="60" w:after="180" w:line="260" w:lineRule="atLeast"/>
        <w:rPr>
          <w:rFonts w:ascii="Verdana" w:eastAsia="Times New Roman" w:hAnsi="Verdana" w:cs="Times New Roman"/>
          <w:color w:val="000000"/>
          <w:sz w:val="20"/>
          <w:szCs w:val="20"/>
        </w:rPr>
      </w:pPr>
      <w:r w:rsidRPr="00D62C06">
        <w:rPr>
          <w:rFonts w:ascii="Verdana" w:eastAsia="Times New Roman" w:hAnsi="Verdana" w:cs="Times New Roman"/>
          <w:color w:val="000000"/>
          <w:sz w:val="20"/>
          <w:szCs w:val="20"/>
        </w:rPr>
        <w:t xml:space="preserve">tradable goods and services, </w:t>
      </w:r>
    </w:p>
    <w:p w:rsidR="00D62C06" w:rsidRPr="00D62C06" w:rsidRDefault="00EE6120" w:rsidP="00D62C06">
      <w:pPr>
        <w:pStyle w:val="ListParagraph"/>
        <w:numPr>
          <w:ilvl w:val="0"/>
          <w:numId w:val="3"/>
        </w:numPr>
        <w:shd w:val="clear" w:color="auto" w:fill="FFFFFF"/>
        <w:spacing w:before="60" w:after="180" w:line="260" w:lineRule="atLeast"/>
        <w:rPr>
          <w:rFonts w:ascii="Verdana" w:eastAsia="Times New Roman" w:hAnsi="Verdana" w:cs="Times New Roman"/>
          <w:color w:val="000000"/>
          <w:sz w:val="20"/>
          <w:szCs w:val="20"/>
        </w:rPr>
      </w:pPr>
      <w:r w:rsidRPr="00D62C06">
        <w:rPr>
          <w:rFonts w:ascii="Verdana" w:eastAsia="Times New Roman" w:hAnsi="Verdana" w:cs="Times New Roman"/>
          <w:color w:val="000000"/>
          <w:sz w:val="20"/>
          <w:szCs w:val="20"/>
        </w:rPr>
        <w:t xml:space="preserve">housing rents and </w:t>
      </w:r>
    </w:p>
    <w:p w:rsidR="00D62C06" w:rsidRPr="00D62C06" w:rsidRDefault="00EE6120" w:rsidP="00D62C06">
      <w:pPr>
        <w:pStyle w:val="ListParagraph"/>
        <w:numPr>
          <w:ilvl w:val="0"/>
          <w:numId w:val="3"/>
        </w:numPr>
        <w:shd w:val="clear" w:color="auto" w:fill="FFFFFF"/>
        <w:spacing w:before="60" w:after="180" w:line="260" w:lineRule="atLeast"/>
        <w:rPr>
          <w:rFonts w:ascii="Verdana" w:eastAsia="Times New Roman" w:hAnsi="Verdana" w:cs="Times New Roman"/>
          <w:color w:val="000000"/>
          <w:sz w:val="20"/>
          <w:szCs w:val="20"/>
        </w:rPr>
      </w:pPr>
      <w:proofErr w:type="gramStart"/>
      <w:r w:rsidRPr="00D62C06">
        <w:rPr>
          <w:rFonts w:ascii="Verdana" w:eastAsia="Times New Roman" w:hAnsi="Verdana" w:cs="Times New Roman"/>
          <w:color w:val="000000"/>
          <w:sz w:val="20"/>
          <w:szCs w:val="20"/>
        </w:rPr>
        <w:t>purely</w:t>
      </w:r>
      <w:proofErr w:type="gramEnd"/>
      <w:r w:rsidRPr="00D62C06">
        <w:rPr>
          <w:rFonts w:ascii="Verdana" w:eastAsia="Times New Roman" w:hAnsi="Verdana" w:cs="Times New Roman"/>
          <w:color w:val="000000"/>
          <w:sz w:val="20"/>
          <w:szCs w:val="20"/>
        </w:rPr>
        <w:t xml:space="preserve"> domestic services. </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color w:val="000000"/>
          <w:sz w:val="20"/>
          <w:szCs w:val="20"/>
        </w:rPr>
        <w:t>None of them lend themselves to Fed micro-management or inflation-pumping.</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color w:val="000000"/>
          <w:sz w:val="20"/>
          <w:szCs w:val="20"/>
        </w:rPr>
        <w:t>Housing rents as measured by most private sector indices are running at 3-5% annually. There is no inflation deficiency there.</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color w:val="000000"/>
          <w:sz w:val="20"/>
          <w:szCs w:val="20"/>
        </w:rPr>
        <w:t>Likewise, the BLS measures of purely domestic services are a second cousin of random noise. Does anyone really believe that medical care costs have rising at only a 2.9% annual rate since Obamacare incepted in 2011? Or that education bills have risen at only a 3.5% rate during the past three years.</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color w:val="000000"/>
          <w:sz w:val="20"/>
          <w:szCs w:val="20"/>
        </w:rPr>
        <w:t>And how do you measure price change for services provided by yoga studios, gardeners, delivery boys, dog groomers, home cleaning vendors, tutors and trainers etc. when there is no standard unit of product? The BLS numbers are a random approximation, and the so-called “inflation rate” of domestic services need not be managed by the Fed anyway.</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color w:val="000000"/>
          <w:sz w:val="20"/>
          <w:szCs w:val="20"/>
        </w:rPr>
        <w:t>When it comes to the myriad of ever changing domestic services, tens of millions of consumers will slice, dice, repackage and substitute their way to a satisfactory solution with no help whatsoever from the Eccles Building.</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color w:val="000000"/>
          <w:sz w:val="20"/>
          <w:szCs w:val="20"/>
        </w:rPr>
        <w:t>By the same token, the price of tradable goods and services is being set now, and for a long time to come, by the vast excess of manufacturing and transportation capacity that has been generated by the world’s $185 trillion credit bubble over the last two decades; and by a surfeit of cheap labor that was uprooted from traditional villages and rice paddies by central bank enabled economic booms and </w:t>
      </w:r>
      <w:proofErr w:type="spellStart"/>
      <w:r w:rsidRPr="00EE6120">
        <w:rPr>
          <w:rFonts w:ascii="Verdana" w:eastAsia="Times New Roman" w:hAnsi="Verdana" w:cs="Times New Roman"/>
          <w:color w:val="000000"/>
          <w:sz w:val="20"/>
          <w:szCs w:val="20"/>
        </w:rPr>
        <w:t>malinvestment</w:t>
      </w:r>
      <w:proofErr w:type="spellEnd"/>
      <w:r w:rsidRPr="00EE6120">
        <w:rPr>
          <w:rFonts w:ascii="Verdana" w:eastAsia="Times New Roman" w:hAnsi="Verdana" w:cs="Times New Roman"/>
          <w:color w:val="000000"/>
          <w:sz w:val="20"/>
          <w:szCs w:val="20"/>
        </w:rPr>
        <w:t>.</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color w:val="000000"/>
          <w:sz w:val="20"/>
          <w:szCs w:val="20"/>
        </w:rPr>
        <w:t>There is no telling how long it will take to absorb all of these capital and labor excesses or when the price of manufactured goods will get up off the economic floorboards.</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color w:val="000000"/>
          <w:sz w:val="20"/>
          <w:szCs w:val="20"/>
        </w:rPr>
        <w:t>Stated differently, the price of goods and commodities has been baked into the cake by the massive credit and </w:t>
      </w:r>
      <w:proofErr w:type="spellStart"/>
      <w:r w:rsidRPr="00EE6120">
        <w:rPr>
          <w:rFonts w:ascii="Verdana" w:eastAsia="Times New Roman" w:hAnsi="Verdana" w:cs="Times New Roman"/>
          <w:color w:val="000000"/>
          <w:sz w:val="20"/>
          <w:szCs w:val="20"/>
        </w:rPr>
        <w:t>CapEx</w:t>
      </w:r>
      <w:proofErr w:type="spellEnd"/>
      <w:r w:rsidRPr="00EE6120">
        <w:rPr>
          <w:rFonts w:ascii="Verdana" w:eastAsia="Times New Roman" w:hAnsi="Verdana" w:cs="Times New Roman"/>
          <w:color w:val="000000"/>
          <w:sz w:val="20"/>
          <w:szCs w:val="20"/>
        </w:rPr>
        <w:t xml:space="preserve"> spree the global economy has experienced since the early 1990s. </w:t>
      </w:r>
      <w:r w:rsidRPr="00EE6120">
        <w:rPr>
          <w:rFonts w:ascii="Verdana" w:eastAsia="Times New Roman" w:hAnsi="Verdana" w:cs="Times New Roman"/>
          <w:color w:val="000000"/>
          <w:sz w:val="20"/>
          <w:szCs w:val="20"/>
          <w:highlight w:val="yellow"/>
        </w:rPr>
        <w:t>Whatever the Fed does</w:t>
      </w:r>
      <w:r w:rsidRPr="00EE6120">
        <w:rPr>
          <w:rFonts w:ascii="Verdana" w:eastAsia="Times New Roman" w:hAnsi="Verdana" w:cs="Times New Roman"/>
          <w:color w:val="000000"/>
          <w:sz w:val="20"/>
          <w:szCs w:val="20"/>
        </w:rPr>
        <w:t> at its next several monthly meetings or over the course of the next few years </w:t>
      </w:r>
      <w:r w:rsidRPr="00EE6120">
        <w:rPr>
          <w:rFonts w:ascii="Verdana" w:eastAsia="Times New Roman" w:hAnsi="Verdana" w:cs="Times New Roman"/>
          <w:color w:val="000000"/>
          <w:sz w:val="20"/>
          <w:szCs w:val="20"/>
          <w:highlight w:val="yellow"/>
        </w:rPr>
        <w:t>is of absolutely no moment</w:t>
      </w:r>
      <w:r w:rsidRPr="00EE6120">
        <w:rPr>
          <w:rFonts w:ascii="Verdana" w:eastAsia="Times New Roman" w:hAnsi="Verdana" w:cs="Times New Roman"/>
          <w:color w:val="000000"/>
          <w:sz w:val="20"/>
          <w:szCs w:val="20"/>
        </w:rPr>
        <w:t>.</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color w:val="000000"/>
          <w:sz w:val="20"/>
          <w:szCs w:val="20"/>
        </w:rPr>
        <w:t>In the credit swollen global economy of the present era, trying to manage the domestic inflation rate to the second decimal place is about as useful as manufacturing buggy whips. And the odds of hitting a 2.00% target are as likely as a room full of monkeys typing the Declaration of Independence.</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color w:val="000000"/>
          <w:sz w:val="20"/>
          <w:szCs w:val="20"/>
        </w:rPr>
        <w:t xml:space="preserve">The only thing that made less sense during the course of Yellen’s blathering was her constant reference to </w:t>
      </w:r>
      <w:r w:rsidRPr="00EE6120">
        <w:rPr>
          <w:rFonts w:ascii="Verdana" w:eastAsia="Times New Roman" w:hAnsi="Verdana" w:cs="Times New Roman"/>
          <w:color w:val="000000"/>
          <w:sz w:val="20"/>
          <w:szCs w:val="20"/>
          <w:highlight w:val="yellow"/>
        </w:rPr>
        <w:t>“slack”</w:t>
      </w:r>
      <w:r w:rsidRPr="00EE6120">
        <w:rPr>
          <w:rFonts w:ascii="Verdana" w:eastAsia="Times New Roman" w:hAnsi="Verdana" w:cs="Times New Roman"/>
          <w:color w:val="000000"/>
          <w:sz w:val="20"/>
          <w:szCs w:val="20"/>
        </w:rPr>
        <w:t xml:space="preserve"> in the labor market, and the repeated expression of confidence that with a little more expert help from the Eccles Building it </w:t>
      </w:r>
      <w:r w:rsidRPr="00EE6120">
        <w:rPr>
          <w:rFonts w:ascii="Verdana" w:eastAsia="Times New Roman" w:hAnsi="Verdana" w:cs="Times New Roman"/>
          <w:color w:val="000000"/>
          <w:sz w:val="20"/>
          <w:szCs w:val="20"/>
          <w:highlight w:val="yellow"/>
        </w:rPr>
        <w:t>will be fully absorbed</w:t>
      </w:r>
      <w:r w:rsidRPr="00EE6120">
        <w:rPr>
          <w:rFonts w:ascii="Verdana" w:eastAsia="Times New Roman" w:hAnsi="Verdana" w:cs="Times New Roman"/>
          <w:color w:val="000000"/>
          <w:sz w:val="20"/>
          <w:szCs w:val="20"/>
        </w:rPr>
        <w:t>.</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color w:val="000000"/>
          <w:sz w:val="20"/>
          <w:szCs w:val="20"/>
        </w:rPr>
        <w:lastRenderedPageBreak/>
        <w:t xml:space="preserve">But </w:t>
      </w:r>
      <w:r w:rsidRPr="00EE6120">
        <w:rPr>
          <w:rFonts w:ascii="Verdana" w:eastAsia="Times New Roman" w:hAnsi="Verdana" w:cs="Times New Roman"/>
          <w:color w:val="000000"/>
          <w:sz w:val="20"/>
          <w:szCs w:val="20"/>
          <w:highlight w:val="yellow"/>
        </w:rPr>
        <w:t>that’s just</w:t>
      </w:r>
      <w:r w:rsidRPr="00EE6120">
        <w:rPr>
          <w:rFonts w:ascii="Verdana" w:eastAsia="Times New Roman" w:hAnsi="Verdana" w:cs="Times New Roman"/>
          <w:color w:val="000000"/>
          <w:sz w:val="20"/>
          <w:szCs w:val="20"/>
        </w:rPr>
        <w:t xml:space="preserve"> the 50 year-old factory based model of “potential GDP” and full employment based on a census style count of job holders versus what was then mainly an adult male work force.</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color w:val="000000"/>
          <w:sz w:val="20"/>
          <w:szCs w:val="20"/>
        </w:rPr>
        <w:t>By contrast, in today’s world of global labor competition in goods, off-shored business services, episodic domestic gigs, temp agency labor delivery and Wal-Mart style labor scheduling by the hour and time of day, week, month and season the whole idea of “full employment” is a relic. And a stupid one at that.</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b/>
          <w:bCs/>
          <w:color w:val="000000"/>
          <w:sz w:val="20"/>
          <w:szCs w:val="20"/>
        </w:rPr>
        <w:t xml:space="preserve">The only common denominator left is the adult population, which numbers 255 million by headcount and 510 billion by standard work-year </w:t>
      </w:r>
      <w:proofErr w:type="gramStart"/>
      <w:r w:rsidRPr="00EE6120">
        <w:rPr>
          <w:rFonts w:ascii="Verdana" w:eastAsia="Times New Roman" w:hAnsi="Verdana" w:cs="Times New Roman"/>
          <w:b/>
          <w:bCs/>
          <w:color w:val="000000"/>
          <w:sz w:val="20"/>
          <w:szCs w:val="20"/>
        </w:rPr>
        <w:t>hours</w:t>
      </w:r>
      <w:proofErr w:type="gramEnd"/>
      <w:r w:rsidRPr="00EE6120">
        <w:rPr>
          <w:rFonts w:ascii="Verdana" w:eastAsia="Times New Roman" w:hAnsi="Verdana" w:cs="Times New Roman"/>
          <w:b/>
          <w:bCs/>
          <w:color w:val="000000"/>
          <w:sz w:val="20"/>
          <w:szCs w:val="20"/>
        </w:rPr>
        <w:t xml:space="preserve"> count.  Over and against that, the US economy is currently utilizing about 250 billion labor hours annually according to the BLS.</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color w:val="000000"/>
          <w:sz w:val="20"/>
          <w:szCs w:val="20"/>
        </w:rPr>
        <w:t>No, that doesn’t mean that we have a 50% unemployment rate. But it does underscore the fact that in today’s world there are no “natural” or structurally fixed coefficients for withdrawal of available population hours from the labor force owing to retirement age, disability rates, election to non-monetized homemaker status, student status, or lifestyle preferences for malingering, begging, free charitable endeavors or asceticism.</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color w:val="000000"/>
          <w:sz w:val="20"/>
          <w:szCs w:val="20"/>
        </w:rPr>
        <w:t>Self-evidently, these decrements from the nation’s 250 billion odd un-deployed potential labor hours are effected by tax and welfare policies, accumulated retirement savings and an endless list of cultural and psychological factors.</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color w:val="000000"/>
          <w:sz w:val="20"/>
          <w:szCs w:val="20"/>
        </w:rPr>
        <w:t>They have little to do with any measurable business cycle; and they shift and morph steadily over time and in response to new technological and cultural developments. They are utterly beyond the reach of 25 basis points of interest rate shifts on the money markets.</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color w:val="000000"/>
          <w:sz w:val="20"/>
          <w:szCs w:val="20"/>
        </w:rPr>
        <w:t>In short, there is no bathtub of “aggregate demand” to be filled to the brim by the monetary central planners in the Eccles Building. Nor is there any inflation and employment numerology that can measure full employment, full inflation (e.g. 2.00%) and full utilization of all other economic resources.</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color w:val="000000"/>
          <w:sz w:val="20"/>
          <w:szCs w:val="20"/>
        </w:rPr>
        <w:t>The fact is, you cannot even measure the utilization rate of say an auto assembly plant in today’s world. It is all a function of line speed, robot function and capacity and vehicle configuration and complexity; and the latter, in turn, are the result of discretionary choices as to capital investment levels and vehicle design.</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b/>
          <w:bCs/>
          <w:i/>
          <w:iCs/>
          <w:color w:val="000000"/>
          <w:sz w:val="20"/>
          <w:szCs w:val="20"/>
          <w:u w:val="single"/>
        </w:rPr>
        <w:t xml:space="preserve">The bottom line is simple. </w:t>
      </w:r>
      <w:r w:rsidRPr="00D62C06">
        <w:rPr>
          <w:rFonts w:ascii="Verdana" w:eastAsia="Times New Roman" w:hAnsi="Verdana" w:cs="Times New Roman"/>
          <w:b/>
          <w:bCs/>
          <w:i/>
          <w:iCs/>
          <w:color w:val="000000"/>
          <w:sz w:val="20"/>
          <w:szCs w:val="20"/>
          <w:highlight w:val="yellow"/>
          <w:u w:val="single"/>
        </w:rPr>
        <w:t>There is no such thing as potential GDP, yet in Yellen’s model that is the only thing.</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color w:val="000000"/>
          <w:sz w:val="20"/>
          <w:szCs w:val="20"/>
        </w:rPr>
        <w:t xml:space="preserve">So as she and her posse of money printers attempt to achieve impossible macroeconomic targets embedded in a tinker toy model of economic reality, there is only one implication. That is, </w:t>
      </w:r>
      <w:r w:rsidRPr="00EE6120">
        <w:rPr>
          <w:rFonts w:ascii="Verdana" w:eastAsia="Times New Roman" w:hAnsi="Verdana" w:cs="Times New Roman"/>
          <w:color w:val="000000"/>
          <w:sz w:val="20"/>
          <w:szCs w:val="20"/>
          <w:highlight w:val="yellow"/>
        </w:rPr>
        <w:t>look out below!</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color w:val="000000"/>
          <w:sz w:val="20"/>
          <w:szCs w:val="20"/>
        </w:rPr>
        <w:t>The only thing they are doing is deforming and inflating the Wall Street casino.  As we have demonstrated so many times, the household credit channel of monetary policy transmission is over and done because we have reached a condition of peak debt.</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color w:val="000000"/>
          <w:sz w:val="20"/>
          <w:szCs w:val="20"/>
        </w:rPr>
        <w:t>Consequently</w:t>
      </w:r>
      <w:r w:rsidRPr="00EE6120">
        <w:rPr>
          <w:rFonts w:ascii="Verdana" w:eastAsia="Times New Roman" w:hAnsi="Verdana" w:cs="Times New Roman"/>
          <w:color w:val="000000"/>
          <w:sz w:val="20"/>
          <w:szCs w:val="20"/>
          <w:highlight w:val="yellow"/>
        </w:rPr>
        <w:t>, the one-time parlor trick of leveraging-up household balance sheets was exhausted long-ago by Yellen’s Keynesian forbearers</w:t>
      </w:r>
      <w:r w:rsidRPr="00EE6120">
        <w:rPr>
          <w:rFonts w:ascii="Verdana" w:eastAsia="Times New Roman" w:hAnsi="Verdana" w:cs="Times New Roman"/>
          <w:color w:val="000000"/>
          <w:sz w:val="20"/>
          <w:szCs w:val="20"/>
        </w:rPr>
        <w:t xml:space="preserve">. Consumer spending is now strictly a </w:t>
      </w:r>
      <w:r w:rsidRPr="00EE6120">
        <w:rPr>
          <w:rFonts w:ascii="Verdana" w:eastAsia="Times New Roman" w:hAnsi="Verdana" w:cs="Times New Roman"/>
          <w:color w:val="000000"/>
          <w:sz w:val="20"/>
          <w:szCs w:val="20"/>
        </w:rPr>
        <w:lastRenderedPageBreak/>
        <w:t>function of current production and income, and that is punk owing to Washington’s smothering of supply side energies with taxes, regulations and cheap foreign goods.</w:t>
      </w:r>
    </w:p>
    <w:p w:rsidR="00EE6120" w:rsidRPr="00EE6120" w:rsidRDefault="00EE6120" w:rsidP="00EE6120">
      <w:pPr>
        <w:shd w:val="clear" w:color="auto" w:fill="FFFFFF"/>
        <w:spacing w:after="0" w:line="260" w:lineRule="atLeast"/>
        <w:rPr>
          <w:rFonts w:ascii="Verdana" w:eastAsia="Times New Roman" w:hAnsi="Verdana" w:cs="Times New Roman"/>
          <w:color w:val="000000"/>
          <w:sz w:val="20"/>
          <w:szCs w:val="20"/>
        </w:rPr>
      </w:pPr>
      <w:r w:rsidRPr="00EE6120">
        <w:rPr>
          <w:rFonts w:ascii="Verdana" w:eastAsia="Times New Roman" w:hAnsi="Verdana" w:cs="Times New Roman"/>
          <w:noProof/>
          <w:color w:val="666666"/>
          <w:sz w:val="20"/>
          <w:szCs w:val="20"/>
        </w:rPr>
        <w:drawing>
          <wp:inline distT="0" distB="0" distL="0" distR="0">
            <wp:extent cx="4572000" cy="2701290"/>
            <wp:effectExtent l="0" t="0" r="0" b="3810"/>
            <wp:docPr id="6" name="Picture 6" descr="Household Leverage Ratio - Click to enlarge">
              <a:hlinkClick xmlns:a="http://schemas.openxmlformats.org/drawingml/2006/main" r:id="rId4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usehold Leverage Ratio - Click to enlarge">
                      <a:hlinkClick r:id="rId41" tgtFrame="&quot;_blank&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572000" cy="2701290"/>
                    </a:xfrm>
                    <a:prstGeom prst="rect">
                      <a:avLst/>
                    </a:prstGeom>
                    <a:noFill/>
                    <a:ln>
                      <a:noFill/>
                    </a:ln>
                  </pic:spPr>
                </pic:pic>
              </a:graphicData>
            </a:graphic>
          </wp:inline>
        </w:drawing>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color w:val="000000"/>
          <w:sz w:val="20"/>
          <w:szCs w:val="20"/>
        </w:rPr>
        <w:t>Household Leverage Ratio – Click to enlarge</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color w:val="000000"/>
          <w:sz w:val="20"/>
          <w:szCs w:val="20"/>
        </w:rPr>
        <w:t>In fact, notwithstanding the boom in student loans and auto finance, nominal household debt has been stagnant. That fact alone is dispositive.</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color w:val="000000"/>
          <w:sz w:val="20"/>
          <w:szCs w:val="20"/>
          <w:highlight w:val="yellow"/>
        </w:rPr>
        <w:t>Monetary policy works</w:t>
      </w:r>
      <w:r w:rsidRPr="00EE6120">
        <w:rPr>
          <w:rFonts w:ascii="Verdana" w:eastAsia="Times New Roman" w:hAnsi="Verdana" w:cs="Times New Roman"/>
          <w:color w:val="000000"/>
          <w:sz w:val="20"/>
          <w:szCs w:val="20"/>
        </w:rPr>
        <w:t xml:space="preserve"> not through magic and sentiment, but </w:t>
      </w:r>
      <w:r w:rsidRPr="00EE6120">
        <w:rPr>
          <w:rFonts w:ascii="Verdana" w:eastAsia="Times New Roman" w:hAnsi="Verdana" w:cs="Times New Roman"/>
          <w:color w:val="000000"/>
          <w:sz w:val="20"/>
          <w:szCs w:val="20"/>
          <w:highlight w:val="yellow"/>
        </w:rPr>
        <w:t>via cheap interest rates that encourage people to borrow more than they would otherwise.</w:t>
      </w:r>
      <w:r w:rsidRPr="00EE6120">
        <w:rPr>
          <w:rFonts w:ascii="Verdana" w:eastAsia="Times New Roman" w:hAnsi="Verdana" w:cs="Times New Roman"/>
          <w:color w:val="000000"/>
          <w:sz w:val="20"/>
          <w:szCs w:val="20"/>
        </w:rPr>
        <w:t> They haven’t.</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noProof/>
          <w:color w:val="000000"/>
          <w:sz w:val="20"/>
          <w:szCs w:val="20"/>
        </w:rPr>
        <w:drawing>
          <wp:inline distT="0" distB="0" distL="0" distR="0">
            <wp:extent cx="4485886" cy="2009298"/>
            <wp:effectExtent l="0" t="0" r="0" b="0"/>
            <wp:docPr id="5" name="Picture 5" descr="http://myf.red/g/2W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yf.red/g/2WNK/jp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504036" cy="2017428"/>
                    </a:xfrm>
                    <a:prstGeom prst="rect">
                      <a:avLst/>
                    </a:prstGeom>
                    <a:noFill/>
                    <a:ln>
                      <a:noFill/>
                    </a:ln>
                  </pic:spPr>
                </pic:pic>
              </a:graphicData>
            </a:graphic>
          </wp:inline>
        </w:drawing>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color w:val="000000"/>
          <w:sz w:val="20"/>
          <w:szCs w:val="20"/>
        </w:rPr>
        <w:t>In point of fact, the primary source of private sector credit growth since the pre-crisis peak has been in the business sector. Credit market debt outstanding in nonfinancial business has risen from $10.6 trillion on the eve of the financial crisis to $12.6 trillion.</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color w:val="000000"/>
          <w:sz w:val="20"/>
          <w:szCs w:val="20"/>
        </w:rPr>
        <w:t>Yet the lion’s share of that $2 trillion gain is accounted for by the surge of high yield loans and bonds, which have more than doubled from $1.2 trillion to $2.6 trillion during the same period.</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noProof/>
          <w:color w:val="666666"/>
          <w:sz w:val="20"/>
          <w:szCs w:val="20"/>
        </w:rPr>
        <w:lastRenderedPageBreak/>
        <w:drawing>
          <wp:inline distT="0" distB="0" distL="0" distR="0">
            <wp:extent cx="4572000" cy="3100705"/>
            <wp:effectExtent l="0" t="0" r="0" b="4445"/>
            <wp:docPr id="4" name="Picture 4" descr="levdebt-480x326">
              <a:hlinkClick xmlns:a="http://schemas.openxmlformats.org/drawingml/2006/main" r:id="rId4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vdebt-480x326">
                      <a:hlinkClick r:id="rId44" tgtFrame="&quot;_blank&quo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572000" cy="3100705"/>
                    </a:xfrm>
                    <a:prstGeom prst="rect">
                      <a:avLst/>
                    </a:prstGeom>
                    <a:noFill/>
                    <a:ln>
                      <a:noFill/>
                    </a:ln>
                  </pic:spPr>
                </pic:pic>
              </a:graphicData>
            </a:graphic>
          </wp:inline>
        </w:drawing>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color w:val="000000"/>
          <w:sz w:val="20"/>
          <w:szCs w:val="20"/>
        </w:rPr>
        <w:t>And one thing can be said with authority with respect to this soaring pile of junk. Namely, that it was overwhelmingly used for financial engineering in the form of stock buybacks, M&amp;A deals and LBO’s</w:t>
      </w:r>
      <w:r w:rsidRPr="00EE6120">
        <w:rPr>
          <w:rFonts w:ascii="Verdana" w:eastAsia="Times New Roman" w:hAnsi="Verdana" w:cs="Times New Roman"/>
          <w:color w:val="000000"/>
          <w:sz w:val="20"/>
          <w:szCs w:val="20"/>
          <w:highlight w:val="yellow"/>
        </w:rPr>
        <w:t>. It thereby help to drive up the price of existing financial assets, not expand the US economy’s productive capacity and efficiency.</w:t>
      </w:r>
      <w:r w:rsidR="00247B93">
        <w:rPr>
          <w:rFonts w:ascii="Verdana" w:eastAsia="Times New Roman" w:hAnsi="Verdana" w:cs="Times New Roman"/>
          <w:color w:val="000000"/>
          <w:sz w:val="20"/>
          <w:szCs w:val="20"/>
        </w:rPr>
        <w:t xml:space="preserve">  </w:t>
      </w:r>
      <w:r w:rsidR="00247B93" w:rsidRPr="00247B93">
        <w:rPr>
          <w:rFonts w:ascii="Verdana" w:eastAsia="Times New Roman" w:hAnsi="Verdana" w:cs="Times New Roman"/>
          <w:color w:val="FF00FF"/>
          <w:sz w:val="20"/>
          <w:szCs w:val="20"/>
        </w:rPr>
        <w:t>(</w:t>
      </w:r>
      <w:proofErr w:type="gramStart"/>
      <w:r w:rsidR="00247B93" w:rsidRPr="00247B93">
        <w:rPr>
          <w:rFonts w:ascii="Verdana" w:eastAsia="Times New Roman" w:hAnsi="Verdana" w:cs="Times New Roman"/>
          <w:color w:val="FF00FF"/>
          <w:sz w:val="20"/>
          <w:szCs w:val="20"/>
        </w:rPr>
        <w:t>helped</w:t>
      </w:r>
      <w:proofErr w:type="gramEnd"/>
      <w:r w:rsidR="00247B93" w:rsidRPr="00247B93">
        <w:rPr>
          <w:rFonts w:ascii="Verdana" w:eastAsia="Times New Roman" w:hAnsi="Verdana" w:cs="Times New Roman"/>
          <w:color w:val="FF00FF"/>
          <w:sz w:val="20"/>
          <w:szCs w:val="20"/>
        </w:rPr>
        <w:t>)</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noProof/>
          <w:color w:val="666666"/>
          <w:sz w:val="20"/>
          <w:szCs w:val="20"/>
        </w:rPr>
        <w:drawing>
          <wp:inline distT="0" distB="0" distL="0" distR="0">
            <wp:extent cx="4572000" cy="3237230"/>
            <wp:effectExtent l="0" t="0" r="0" b="1270"/>
            <wp:docPr id="3" name="Picture 3" descr="Leveraged Loans Vs. All Commercial Bank Lending - Click to enlarge">
              <a:hlinkClick xmlns:a="http://schemas.openxmlformats.org/drawingml/2006/main" r:id="rId4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veraged Loans Vs. All Commercial Bank Lending - Click to enlarge">
                      <a:hlinkClick r:id="rId46" tgtFrame="&quot;_blank&quo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572000" cy="3237230"/>
                    </a:xfrm>
                    <a:prstGeom prst="rect">
                      <a:avLst/>
                    </a:prstGeom>
                    <a:noFill/>
                    <a:ln>
                      <a:noFill/>
                    </a:ln>
                  </pic:spPr>
                </pic:pic>
              </a:graphicData>
            </a:graphic>
          </wp:inline>
        </w:drawing>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color w:val="000000"/>
          <w:sz w:val="20"/>
          <w:szCs w:val="20"/>
        </w:rPr>
        <w:t>In this context, the march of the junk debt yield curves shown below says it all. The Fed’s heavy-handed financial repression did not trigger a domestic investment boom as Bernanke promised the Congress over and over during his twice yearly forays in deception on Capitol Hill; it simply stampeded yield-starved money managers and retail investors alike into the junk bond market regardless of risk.</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b/>
          <w:bCs/>
          <w:color w:val="000000"/>
          <w:sz w:val="20"/>
          <w:szCs w:val="20"/>
        </w:rPr>
        <w:lastRenderedPageBreak/>
        <w:t xml:space="preserve">Stated differently, </w:t>
      </w:r>
      <w:r w:rsidRPr="00247B93">
        <w:rPr>
          <w:rFonts w:ascii="Verdana" w:eastAsia="Times New Roman" w:hAnsi="Verdana" w:cs="Times New Roman"/>
          <w:b/>
          <w:bCs/>
          <w:color w:val="000000"/>
          <w:sz w:val="20"/>
          <w:szCs w:val="20"/>
          <w:highlight w:val="yellow"/>
        </w:rPr>
        <w:t>the major channel of monetary policy transmission that actually worked during the past seven years was the junk debt market.</w:t>
      </w:r>
      <w:r w:rsidRPr="00EE6120">
        <w:rPr>
          <w:rFonts w:ascii="Verdana" w:eastAsia="Times New Roman" w:hAnsi="Verdana" w:cs="Times New Roman"/>
          <w:b/>
          <w:bCs/>
          <w:color w:val="000000"/>
          <w:sz w:val="20"/>
          <w:szCs w:val="20"/>
        </w:rPr>
        <w:t> </w:t>
      </w:r>
      <w:r w:rsidRPr="00EE6120">
        <w:rPr>
          <w:rFonts w:ascii="Verdana" w:eastAsia="Times New Roman" w:hAnsi="Verdana" w:cs="Times New Roman"/>
          <w:color w:val="000000"/>
          <w:sz w:val="20"/>
          <w:szCs w:val="20"/>
        </w:rPr>
        <w:t>And that $2.6 trillion enterprise in the mispricing of risk was the primary driver of $5 trillion in domestic M&amp;A deals and stock buybacks since the crisis.</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color w:val="000000"/>
          <w:sz w:val="20"/>
          <w:szCs w:val="20"/>
        </w:rPr>
        <w:t>Yellen and her cohort have no clue, however, that all of their massive money printing never really left the canyons of Wall Street, but instead inflated the mother of all financial bubbles.</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b/>
          <w:bCs/>
          <w:color w:val="000000"/>
          <w:sz w:val="20"/>
          <w:szCs w:val="20"/>
        </w:rPr>
        <w:t xml:space="preserve">So </w:t>
      </w:r>
      <w:r w:rsidRPr="00247B93">
        <w:rPr>
          <w:rFonts w:ascii="Verdana" w:eastAsia="Times New Roman" w:hAnsi="Verdana" w:cs="Times New Roman"/>
          <w:b/>
          <w:bCs/>
          <w:color w:val="000000"/>
          <w:sz w:val="20"/>
          <w:szCs w:val="20"/>
          <w:highlight w:val="yellow"/>
        </w:rPr>
        <w:t>they are fixing to blow-up the joint for the third time this century.</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color w:val="000000"/>
          <w:sz w:val="20"/>
          <w:szCs w:val="20"/>
        </w:rPr>
        <w:t xml:space="preserve">That was plain as day when our Keynesian school </w:t>
      </w:r>
      <w:proofErr w:type="spellStart"/>
      <w:r w:rsidRPr="00EE6120">
        <w:rPr>
          <w:rFonts w:ascii="Verdana" w:eastAsia="Times New Roman" w:hAnsi="Verdana" w:cs="Times New Roman"/>
          <w:color w:val="000000"/>
          <w:sz w:val="20"/>
          <w:szCs w:val="20"/>
        </w:rPr>
        <w:t>marm</w:t>
      </w:r>
      <w:proofErr w:type="spellEnd"/>
      <w:r w:rsidRPr="00EE6120">
        <w:rPr>
          <w:rFonts w:ascii="Verdana" w:eastAsia="Times New Roman" w:hAnsi="Verdana" w:cs="Times New Roman"/>
          <w:color w:val="000000"/>
          <w:sz w:val="20"/>
          <w:szCs w:val="20"/>
        </w:rPr>
        <w:t> </w:t>
      </w:r>
      <w:r w:rsidRPr="00EE6120">
        <w:rPr>
          <w:rFonts w:ascii="Verdana" w:eastAsia="Times New Roman" w:hAnsi="Verdana" w:cs="Times New Roman"/>
          <w:color w:val="000000"/>
          <w:sz w:val="20"/>
          <w:szCs w:val="20"/>
          <w:highlight w:val="yellow"/>
        </w:rPr>
        <w:t>insisted that the Third Avenue credit fund failure this past week was a one-off event - a lone rotten apple in the barrel</w:t>
      </w:r>
      <w:r w:rsidRPr="00EE6120">
        <w:rPr>
          <w:rFonts w:ascii="Verdana" w:eastAsia="Times New Roman" w:hAnsi="Verdana" w:cs="Times New Roman"/>
          <w:color w:val="000000"/>
          <w:sz w:val="20"/>
          <w:szCs w:val="20"/>
        </w:rPr>
        <w:t>.</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b/>
          <w:bCs/>
          <w:color w:val="000000"/>
          <w:sz w:val="20"/>
          <w:szCs w:val="20"/>
        </w:rPr>
        <w:t>Now that is the ultimate in cluelessness.</w:t>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color w:val="000000"/>
          <w:sz w:val="20"/>
          <w:szCs w:val="20"/>
        </w:rPr>
        <w:t> </w:t>
      </w:r>
    </w:p>
    <w:p w:rsidR="00EE6120" w:rsidRPr="00EE6120" w:rsidRDefault="00EE6120" w:rsidP="00EE6120">
      <w:pPr>
        <w:shd w:val="clear" w:color="auto" w:fill="FFFFFF"/>
        <w:spacing w:after="0" w:line="260" w:lineRule="atLeast"/>
        <w:rPr>
          <w:rFonts w:ascii="Verdana" w:eastAsia="Times New Roman" w:hAnsi="Verdana" w:cs="Times New Roman"/>
          <w:color w:val="000000"/>
          <w:sz w:val="20"/>
          <w:szCs w:val="20"/>
        </w:rPr>
      </w:pPr>
      <w:r w:rsidRPr="00EE6120">
        <w:rPr>
          <w:rFonts w:ascii="Verdana" w:eastAsia="Times New Roman" w:hAnsi="Verdana" w:cs="Times New Roman"/>
          <w:noProof/>
          <w:color w:val="000000"/>
          <w:sz w:val="20"/>
          <w:szCs w:val="20"/>
        </w:rPr>
        <w:drawing>
          <wp:inline distT="0" distB="0" distL="0" distR="0">
            <wp:extent cx="5191541" cy="2528887"/>
            <wp:effectExtent l="0" t="0" r="0" b="5080"/>
            <wp:docPr id="2" name="Picture 2" descr="http://assets.bwbx.io/images/iFoLShg69ejo/v1/-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assets.bwbx.io/images/iFoLShg69ejo/v1/-1x-1.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214241" cy="2539944"/>
                    </a:xfrm>
                    <a:prstGeom prst="rect">
                      <a:avLst/>
                    </a:prstGeom>
                    <a:noFill/>
                    <a:ln>
                      <a:noFill/>
                    </a:ln>
                  </pic:spPr>
                </pic:pic>
              </a:graphicData>
            </a:graphic>
          </wp:inline>
        </w:drawing>
      </w:r>
    </w:p>
    <w:p w:rsidR="00EE6120" w:rsidRPr="00EE6120" w:rsidRDefault="00EE6120" w:rsidP="00EE6120">
      <w:pPr>
        <w:shd w:val="clear" w:color="auto" w:fill="FFFFFF"/>
        <w:spacing w:after="0" w:line="260" w:lineRule="atLeast"/>
        <w:rPr>
          <w:rFonts w:ascii="Verdana" w:eastAsia="Times New Roman" w:hAnsi="Verdana" w:cs="Times New Roman"/>
          <w:color w:val="000000"/>
          <w:sz w:val="20"/>
          <w:szCs w:val="20"/>
        </w:rPr>
      </w:pPr>
      <w:r w:rsidRPr="00EE6120">
        <w:rPr>
          <w:rFonts w:ascii="Verdana" w:eastAsia="Times New Roman" w:hAnsi="Verdana" w:cs="Times New Roman"/>
          <w:noProof/>
          <w:color w:val="000000"/>
          <w:sz w:val="20"/>
          <w:szCs w:val="20"/>
        </w:rPr>
        <w:drawing>
          <wp:inline distT="0" distB="0" distL="0" distR="0">
            <wp:extent cx="4361618" cy="2124618"/>
            <wp:effectExtent l="0" t="0" r="1270" b="9525"/>
            <wp:docPr id="1" name="Picture 1" descr="http://assets.bwbx.io/images/itLuj2ldTjus/v1/-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assets.bwbx.io/images/itLuj2ldTjus/v1/-1x-1.png"/>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381559" cy="2134331"/>
                    </a:xfrm>
                    <a:prstGeom prst="rect">
                      <a:avLst/>
                    </a:prstGeom>
                    <a:noFill/>
                    <a:ln>
                      <a:noFill/>
                    </a:ln>
                  </pic:spPr>
                </pic:pic>
              </a:graphicData>
            </a:graphic>
          </wp:inline>
        </w:drawing>
      </w:r>
    </w:p>
    <w:p w:rsidR="00EE6120" w:rsidRPr="00EE6120" w:rsidRDefault="00EE6120" w:rsidP="00EE6120">
      <w:pPr>
        <w:shd w:val="clear" w:color="auto" w:fill="FFFFFF"/>
        <w:spacing w:before="60" w:after="180" w:line="260" w:lineRule="atLeast"/>
        <w:rPr>
          <w:rFonts w:ascii="Verdana" w:eastAsia="Times New Roman" w:hAnsi="Verdana" w:cs="Times New Roman"/>
          <w:color w:val="000000"/>
          <w:sz w:val="20"/>
          <w:szCs w:val="20"/>
        </w:rPr>
      </w:pPr>
      <w:r w:rsidRPr="00EE6120">
        <w:rPr>
          <w:rFonts w:ascii="Verdana" w:eastAsia="Times New Roman" w:hAnsi="Verdana" w:cs="Times New Roman"/>
          <w:color w:val="000000"/>
          <w:sz w:val="20"/>
          <w:szCs w:val="20"/>
        </w:rPr>
        <w:t> </w:t>
      </w:r>
    </w:p>
    <w:p w:rsidR="00EE6120" w:rsidRPr="00EE6120" w:rsidRDefault="00EE6120" w:rsidP="00EE6120">
      <w:pPr>
        <w:shd w:val="clear" w:color="auto" w:fill="FFFFFF"/>
        <w:spacing w:before="60" w:line="260" w:lineRule="atLeast"/>
        <w:rPr>
          <w:rFonts w:ascii="Verdana" w:eastAsia="Times New Roman" w:hAnsi="Verdana" w:cs="Times New Roman"/>
          <w:color w:val="000000"/>
          <w:sz w:val="20"/>
          <w:szCs w:val="20"/>
        </w:rPr>
      </w:pPr>
      <w:r w:rsidRPr="00EE6120">
        <w:rPr>
          <w:rFonts w:ascii="Verdana" w:eastAsia="Times New Roman" w:hAnsi="Verdana" w:cs="Times New Roman"/>
          <w:color w:val="000000"/>
          <w:sz w:val="20"/>
          <w:szCs w:val="20"/>
        </w:rPr>
        <w:t> </w:t>
      </w:r>
    </w:p>
    <w:p w:rsidR="00EE6120" w:rsidRDefault="00EE6120"/>
    <w:sectPr w:rsidR="00EE61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F1F3D"/>
    <w:multiLevelType w:val="hybridMultilevel"/>
    <w:tmpl w:val="1960C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F66663"/>
    <w:multiLevelType w:val="multilevel"/>
    <w:tmpl w:val="7A50E2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37704D"/>
    <w:multiLevelType w:val="multilevel"/>
    <w:tmpl w:val="0D0C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120"/>
    <w:rsid w:val="000D45C1"/>
    <w:rsid w:val="00247B93"/>
    <w:rsid w:val="008577AE"/>
    <w:rsid w:val="00D62C06"/>
    <w:rsid w:val="00D92D9D"/>
    <w:rsid w:val="00EE6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EBC823-977A-4091-9812-99DCB160B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E61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120"/>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EE6120"/>
    <w:rPr>
      <w:color w:val="0000FF"/>
      <w:u w:val="single"/>
    </w:rPr>
  </w:style>
  <w:style w:type="character" w:customStyle="1" w:styleId="submitted">
    <w:name w:val="submitted"/>
    <w:basedOn w:val="DefaultParagraphFont"/>
    <w:rsid w:val="00EE6120"/>
  </w:style>
  <w:style w:type="character" w:customStyle="1" w:styleId="apple-converted-space">
    <w:name w:val="apple-converted-space"/>
    <w:basedOn w:val="DefaultParagraphFont"/>
    <w:rsid w:val="00EE6120"/>
  </w:style>
  <w:style w:type="character" w:customStyle="1" w:styleId="taxonomy">
    <w:name w:val="taxonomy"/>
    <w:basedOn w:val="DefaultParagraphFont"/>
    <w:rsid w:val="00EE6120"/>
  </w:style>
  <w:style w:type="character" w:customStyle="1" w:styleId="in-widget">
    <w:name w:val="in-widget"/>
    <w:basedOn w:val="DefaultParagraphFont"/>
    <w:rsid w:val="00EE6120"/>
  </w:style>
  <w:style w:type="character" w:customStyle="1" w:styleId="in-right">
    <w:name w:val="in-right"/>
    <w:basedOn w:val="DefaultParagraphFont"/>
    <w:rsid w:val="00EE6120"/>
  </w:style>
  <w:style w:type="paragraph" w:styleId="NormalWeb">
    <w:name w:val="Normal (Web)"/>
    <w:basedOn w:val="Normal"/>
    <w:uiPriority w:val="99"/>
    <w:semiHidden/>
    <w:unhideWhenUsed/>
    <w:rsid w:val="00EE612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E6120"/>
    <w:rPr>
      <w:i/>
      <w:iCs/>
    </w:rPr>
  </w:style>
  <w:style w:type="character" w:styleId="Strong">
    <w:name w:val="Strong"/>
    <w:basedOn w:val="DefaultParagraphFont"/>
    <w:uiPriority w:val="22"/>
    <w:qFormat/>
    <w:rsid w:val="00EE6120"/>
    <w:rPr>
      <w:b/>
      <w:bCs/>
    </w:rPr>
  </w:style>
  <w:style w:type="paragraph" w:customStyle="1" w:styleId="wp-caption-text">
    <w:name w:val="wp-caption-text"/>
    <w:basedOn w:val="Normal"/>
    <w:rsid w:val="00EE612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62C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313400">
      <w:bodyDiv w:val="1"/>
      <w:marLeft w:val="0"/>
      <w:marRight w:val="0"/>
      <w:marTop w:val="0"/>
      <w:marBottom w:val="0"/>
      <w:divBdr>
        <w:top w:val="none" w:sz="0" w:space="0" w:color="auto"/>
        <w:left w:val="none" w:sz="0" w:space="0" w:color="auto"/>
        <w:bottom w:val="none" w:sz="0" w:space="0" w:color="auto"/>
        <w:right w:val="none" w:sz="0" w:space="0" w:color="auto"/>
      </w:divBdr>
      <w:divsChild>
        <w:div w:id="688221470">
          <w:marLeft w:val="-300"/>
          <w:marRight w:val="0"/>
          <w:marTop w:val="0"/>
          <w:marBottom w:val="0"/>
          <w:divBdr>
            <w:top w:val="none" w:sz="0" w:space="0" w:color="auto"/>
            <w:left w:val="none" w:sz="0" w:space="0" w:color="auto"/>
            <w:bottom w:val="none" w:sz="0" w:space="0" w:color="auto"/>
            <w:right w:val="none" w:sz="0" w:space="0" w:color="auto"/>
          </w:divBdr>
          <w:divsChild>
            <w:div w:id="245235753">
              <w:marLeft w:val="0"/>
              <w:marRight w:val="0"/>
              <w:marTop w:val="0"/>
              <w:marBottom w:val="0"/>
              <w:divBdr>
                <w:top w:val="none" w:sz="0" w:space="0" w:color="auto"/>
                <w:left w:val="none" w:sz="0" w:space="0" w:color="auto"/>
                <w:bottom w:val="none" w:sz="0" w:space="0" w:color="auto"/>
                <w:right w:val="none" w:sz="0" w:space="0" w:color="auto"/>
              </w:divBdr>
            </w:div>
          </w:divsChild>
        </w:div>
        <w:div w:id="1431316623">
          <w:marLeft w:val="-480"/>
          <w:marRight w:val="0"/>
          <w:marTop w:val="0"/>
          <w:marBottom w:val="0"/>
          <w:divBdr>
            <w:top w:val="none" w:sz="0" w:space="0" w:color="auto"/>
            <w:left w:val="none" w:sz="0" w:space="0" w:color="auto"/>
            <w:bottom w:val="none" w:sz="0" w:space="0" w:color="auto"/>
            <w:right w:val="none" w:sz="0" w:space="0" w:color="auto"/>
          </w:divBdr>
          <w:divsChild>
            <w:div w:id="34938327">
              <w:marLeft w:val="375"/>
              <w:marRight w:val="0"/>
              <w:marTop w:val="0"/>
              <w:marBottom w:val="0"/>
              <w:divBdr>
                <w:top w:val="none" w:sz="0" w:space="0" w:color="auto"/>
                <w:left w:val="none" w:sz="0" w:space="0" w:color="auto"/>
                <w:bottom w:val="none" w:sz="0" w:space="0" w:color="auto"/>
                <w:right w:val="none" w:sz="0" w:space="0" w:color="auto"/>
              </w:divBdr>
              <w:divsChild>
                <w:div w:id="611204050">
                  <w:marLeft w:val="0"/>
                  <w:marRight w:val="0"/>
                  <w:marTop w:val="0"/>
                  <w:marBottom w:val="0"/>
                  <w:divBdr>
                    <w:top w:val="none" w:sz="0" w:space="0" w:color="auto"/>
                    <w:left w:val="none" w:sz="0" w:space="0" w:color="auto"/>
                    <w:bottom w:val="none" w:sz="0" w:space="0" w:color="auto"/>
                    <w:right w:val="none" w:sz="0" w:space="0" w:color="auto"/>
                  </w:divBdr>
                  <w:divsChild>
                    <w:div w:id="124048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058711">
      <w:bodyDiv w:val="1"/>
      <w:marLeft w:val="0"/>
      <w:marRight w:val="0"/>
      <w:marTop w:val="0"/>
      <w:marBottom w:val="0"/>
      <w:divBdr>
        <w:top w:val="none" w:sz="0" w:space="0" w:color="auto"/>
        <w:left w:val="none" w:sz="0" w:space="0" w:color="auto"/>
        <w:bottom w:val="none" w:sz="0" w:space="0" w:color="auto"/>
        <w:right w:val="none" w:sz="0" w:space="0" w:color="auto"/>
      </w:divBdr>
      <w:divsChild>
        <w:div w:id="611128244">
          <w:marLeft w:val="0"/>
          <w:marRight w:val="0"/>
          <w:marTop w:val="120"/>
          <w:marBottom w:val="240"/>
          <w:divBdr>
            <w:top w:val="none" w:sz="0" w:space="0" w:color="auto"/>
            <w:left w:val="none" w:sz="0" w:space="0" w:color="auto"/>
            <w:bottom w:val="none" w:sz="0" w:space="0" w:color="auto"/>
            <w:right w:val="none" w:sz="0" w:space="0" w:color="auto"/>
          </w:divBdr>
          <w:divsChild>
            <w:div w:id="1657802885">
              <w:marLeft w:val="0"/>
              <w:marRight w:val="360"/>
              <w:marTop w:val="0"/>
              <w:marBottom w:val="0"/>
              <w:divBdr>
                <w:top w:val="none" w:sz="0" w:space="0" w:color="auto"/>
                <w:left w:val="none" w:sz="0" w:space="0" w:color="auto"/>
                <w:bottom w:val="none" w:sz="0" w:space="0" w:color="auto"/>
                <w:right w:val="none" w:sz="0" w:space="0" w:color="auto"/>
              </w:divBdr>
            </w:div>
            <w:div w:id="1944340187">
              <w:marLeft w:val="0"/>
              <w:marRight w:val="0"/>
              <w:marTop w:val="0"/>
              <w:marBottom w:val="0"/>
              <w:divBdr>
                <w:top w:val="none" w:sz="0" w:space="0" w:color="auto"/>
                <w:left w:val="none" w:sz="0" w:space="0" w:color="auto"/>
                <w:bottom w:val="none" w:sz="0" w:space="0" w:color="auto"/>
                <w:right w:val="none" w:sz="0" w:space="0" w:color="auto"/>
              </w:divBdr>
              <w:divsChild>
                <w:div w:id="1007899547">
                  <w:marLeft w:val="0"/>
                  <w:marRight w:val="150"/>
                  <w:marTop w:val="0"/>
                  <w:marBottom w:val="0"/>
                  <w:divBdr>
                    <w:top w:val="none" w:sz="0" w:space="0" w:color="auto"/>
                    <w:left w:val="none" w:sz="0" w:space="0" w:color="auto"/>
                    <w:bottom w:val="none" w:sz="0" w:space="0" w:color="auto"/>
                    <w:right w:val="none" w:sz="0" w:space="0" w:color="auto"/>
                  </w:divBdr>
                </w:div>
              </w:divsChild>
            </w:div>
            <w:div w:id="1254584335">
              <w:marLeft w:val="0"/>
              <w:marRight w:val="0"/>
              <w:marTop w:val="0"/>
              <w:marBottom w:val="0"/>
              <w:divBdr>
                <w:top w:val="none" w:sz="0" w:space="0" w:color="auto"/>
                <w:left w:val="none" w:sz="0" w:space="0" w:color="auto"/>
                <w:bottom w:val="none" w:sz="0" w:space="0" w:color="auto"/>
                <w:right w:val="none" w:sz="0" w:space="0" w:color="auto"/>
              </w:divBdr>
            </w:div>
            <w:div w:id="2136485385">
              <w:marLeft w:val="0"/>
              <w:marRight w:val="0"/>
              <w:marTop w:val="120"/>
              <w:marBottom w:val="120"/>
              <w:divBdr>
                <w:top w:val="none" w:sz="0" w:space="0" w:color="auto"/>
                <w:left w:val="none" w:sz="0" w:space="0" w:color="auto"/>
                <w:bottom w:val="none" w:sz="0" w:space="0" w:color="auto"/>
                <w:right w:val="none" w:sz="0" w:space="0" w:color="auto"/>
              </w:divBdr>
              <w:divsChild>
                <w:div w:id="723140244">
                  <w:marLeft w:val="0"/>
                  <w:marRight w:val="0"/>
                  <w:marTop w:val="0"/>
                  <w:marBottom w:val="0"/>
                  <w:divBdr>
                    <w:top w:val="none" w:sz="0" w:space="0" w:color="auto"/>
                    <w:left w:val="none" w:sz="0" w:space="0" w:color="auto"/>
                    <w:bottom w:val="none" w:sz="0" w:space="0" w:color="auto"/>
                    <w:right w:val="none" w:sz="0" w:space="0" w:color="auto"/>
                  </w:divBdr>
                </w:div>
                <w:div w:id="1359506333">
                  <w:marLeft w:val="0"/>
                  <w:marRight w:val="0"/>
                  <w:marTop w:val="0"/>
                  <w:marBottom w:val="0"/>
                  <w:divBdr>
                    <w:top w:val="none" w:sz="0" w:space="0" w:color="auto"/>
                    <w:left w:val="none" w:sz="0" w:space="0" w:color="auto"/>
                    <w:bottom w:val="none" w:sz="0" w:space="0" w:color="auto"/>
                    <w:right w:val="none" w:sz="0" w:space="0" w:color="auto"/>
                  </w:divBdr>
                </w:div>
                <w:div w:id="21073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erohedge.com/taxonomy_vtn/term/10414" TargetMode="External"/><Relationship Id="rId18" Type="http://schemas.openxmlformats.org/officeDocument/2006/relationships/hyperlink" Target="http://www.zerohedge.com/taxonomy_vtn/term/10861" TargetMode="External"/><Relationship Id="rId26" Type="http://schemas.openxmlformats.org/officeDocument/2006/relationships/hyperlink" Target="http://www.zerohedge.com/taxonomy_vtn/term/8503" TargetMode="External"/><Relationship Id="rId39" Type="http://schemas.openxmlformats.org/officeDocument/2006/relationships/image" Target="media/image3.png"/><Relationship Id="rId21" Type="http://schemas.openxmlformats.org/officeDocument/2006/relationships/hyperlink" Target="http://www.zerohedge.com/taxonomy_vtn/term/10417" TargetMode="External"/><Relationship Id="rId34" Type="http://schemas.openxmlformats.org/officeDocument/2006/relationships/hyperlink" Target="http://www.zerohedge.com/taxonomy_vtn/term/10938" TargetMode="External"/><Relationship Id="rId42" Type="http://schemas.openxmlformats.org/officeDocument/2006/relationships/image" Target="media/image5.png"/><Relationship Id="rId47" Type="http://schemas.openxmlformats.org/officeDocument/2006/relationships/image" Target="media/image8.png"/><Relationship Id="rId50" Type="http://schemas.openxmlformats.org/officeDocument/2006/relationships/fontTable" Target="fontTable.xml"/><Relationship Id="rId7" Type="http://schemas.openxmlformats.org/officeDocument/2006/relationships/hyperlink" Target="http://www.zerohedge.com/users/tyler-durden" TargetMode="External"/><Relationship Id="rId2" Type="http://schemas.openxmlformats.org/officeDocument/2006/relationships/styles" Target="styles.xml"/><Relationship Id="rId16" Type="http://schemas.openxmlformats.org/officeDocument/2006/relationships/hyperlink" Target="http://www.zerohedge.com/taxonomy_vtn/term/11312" TargetMode="External"/><Relationship Id="rId29" Type="http://schemas.openxmlformats.org/officeDocument/2006/relationships/hyperlink" Target="http://www.zerohedge.com/taxonomy_vtn/term/10967" TargetMode="External"/><Relationship Id="rId11" Type="http://schemas.openxmlformats.org/officeDocument/2006/relationships/hyperlink" Target="http://www.zerohedge.com/taxonomy_vtn/term/304" TargetMode="External"/><Relationship Id="rId24" Type="http://schemas.openxmlformats.org/officeDocument/2006/relationships/hyperlink" Target="http://www.zerohedge.com/taxonomy_vtn/term/9483" TargetMode="External"/><Relationship Id="rId32" Type="http://schemas.openxmlformats.org/officeDocument/2006/relationships/hyperlink" Target="http://www.zerohedge.com/taxonomy_vtn/term/11361" TargetMode="External"/><Relationship Id="rId37" Type="http://schemas.openxmlformats.org/officeDocument/2006/relationships/hyperlink" Target="http://davidstockmanscontracorner.com/sell-the-bonds-sell-the-stocks-sell-the-house-dread-the-fed/" TargetMode="External"/><Relationship Id="rId40" Type="http://schemas.openxmlformats.org/officeDocument/2006/relationships/image" Target="media/image4.png"/><Relationship Id="rId45" Type="http://schemas.openxmlformats.org/officeDocument/2006/relationships/image" Target="media/image7.png"/><Relationship Id="rId5" Type="http://schemas.openxmlformats.org/officeDocument/2006/relationships/hyperlink" Target="http://www.zerohedge.com/users/tyler-durden" TargetMode="External"/><Relationship Id="rId15" Type="http://schemas.openxmlformats.org/officeDocument/2006/relationships/hyperlink" Target="http://www.zerohedge.com/taxonomy_vtn/term/10626" TargetMode="External"/><Relationship Id="rId23" Type="http://schemas.openxmlformats.org/officeDocument/2006/relationships/hyperlink" Target="http://www.zerohedge.com/taxonomy_vtn/term/10089" TargetMode="External"/><Relationship Id="rId28" Type="http://schemas.openxmlformats.org/officeDocument/2006/relationships/hyperlink" Target="http://www.zerohedge.com/taxonomy_vtn/term/118" TargetMode="External"/><Relationship Id="rId36" Type="http://schemas.openxmlformats.org/officeDocument/2006/relationships/hyperlink" Target="javascript:void(0);" TargetMode="External"/><Relationship Id="rId49" Type="http://schemas.openxmlformats.org/officeDocument/2006/relationships/image" Target="media/image10.png"/><Relationship Id="rId10" Type="http://schemas.openxmlformats.org/officeDocument/2006/relationships/hyperlink" Target="http://www.zerohedge.com/taxonomy_vtn/term/122" TargetMode="External"/><Relationship Id="rId19" Type="http://schemas.openxmlformats.org/officeDocument/2006/relationships/hyperlink" Target="http://www.zerohedge.com/taxonomy_vtn/term/9127" TargetMode="External"/><Relationship Id="rId31" Type="http://schemas.openxmlformats.org/officeDocument/2006/relationships/hyperlink" Target="http://www.zerohedge.com/taxonomy_vtn/term/12218" TargetMode="External"/><Relationship Id="rId44" Type="http://schemas.openxmlformats.org/officeDocument/2006/relationships/hyperlink" Target="http://davidstockmanscontracorner.com/wp-content/uploads/2015/12/levdebt-480x3261-e1450298526710.png" TargetMode="External"/><Relationship Id="rId4" Type="http://schemas.openxmlformats.org/officeDocument/2006/relationships/webSettings" Target="webSettings.xml"/><Relationship Id="rId9" Type="http://schemas.openxmlformats.org/officeDocument/2006/relationships/hyperlink" Target="http://www.zerohedge.com/taxonomy_vtn/term/3" TargetMode="External"/><Relationship Id="rId14" Type="http://schemas.openxmlformats.org/officeDocument/2006/relationships/hyperlink" Target="http://www.zerohedge.com/taxonomy_vtn/term/10130" TargetMode="External"/><Relationship Id="rId22" Type="http://schemas.openxmlformats.org/officeDocument/2006/relationships/hyperlink" Target="http://www.zerohedge.com/taxonomy_vtn/term/10655" TargetMode="External"/><Relationship Id="rId27" Type="http://schemas.openxmlformats.org/officeDocument/2006/relationships/hyperlink" Target="http://www.zerohedge.com/taxonomy_vtn/term/10014" TargetMode="External"/><Relationship Id="rId30" Type="http://schemas.openxmlformats.org/officeDocument/2006/relationships/hyperlink" Target="http://www.zerohedge.com/taxonomy_vtn/term/12147" TargetMode="External"/><Relationship Id="rId35" Type="http://schemas.openxmlformats.org/officeDocument/2006/relationships/hyperlink" Target="http://www.zerohedge.com/taxonomy_vtn/term/9256" TargetMode="External"/><Relationship Id="rId43" Type="http://schemas.openxmlformats.org/officeDocument/2006/relationships/image" Target="media/image6.png"/><Relationship Id="rId48" Type="http://schemas.openxmlformats.org/officeDocument/2006/relationships/image" Target="media/image9.png"/><Relationship Id="rId8" Type="http://schemas.openxmlformats.org/officeDocument/2006/relationships/hyperlink" Target="http://www.zerohedge.com/taxonomy_vtn/term/9992"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zerohedge.com/taxonomy_vtn/term/10937" TargetMode="External"/><Relationship Id="rId17" Type="http://schemas.openxmlformats.org/officeDocument/2006/relationships/hyperlink" Target="http://www.zerohedge.com/taxonomy_vtn/term/10831" TargetMode="External"/><Relationship Id="rId25" Type="http://schemas.openxmlformats.org/officeDocument/2006/relationships/hyperlink" Target="http://www.zerohedge.com/taxonomy_vtn/term/12016" TargetMode="External"/><Relationship Id="rId33" Type="http://schemas.openxmlformats.org/officeDocument/2006/relationships/hyperlink" Target="http://www.zerohedge.com/taxonomy_vtn/term/12414" TargetMode="External"/><Relationship Id="rId38" Type="http://schemas.openxmlformats.org/officeDocument/2006/relationships/image" Target="media/image2.png"/><Relationship Id="rId46" Type="http://schemas.openxmlformats.org/officeDocument/2006/relationships/hyperlink" Target="http://davidstockmanscontracorner.com/wp-content/uploads/2015/12/Capture2.png" TargetMode="External"/><Relationship Id="rId20" Type="http://schemas.openxmlformats.org/officeDocument/2006/relationships/hyperlink" Target="http://www.zerohedge.com/taxonomy_vtn/term/10405" TargetMode="External"/><Relationship Id="rId41" Type="http://schemas.openxmlformats.org/officeDocument/2006/relationships/hyperlink" Target="http://davidstockmanscontracorner.com/wp-content/uploads/2015/02/Untitled16.png" TargetMode="External"/><Relationship Id="rId1" Type="http://schemas.openxmlformats.org/officeDocument/2006/relationships/numbering" Target="numbering.xml"/><Relationship Id="rId6"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11</Pages>
  <Words>3021</Words>
  <Characters>17220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1</cp:revision>
  <dcterms:created xsi:type="dcterms:W3CDTF">2015-12-18T22:36:00Z</dcterms:created>
  <dcterms:modified xsi:type="dcterms:W3CDTF">2015-12-19T02:09:00Z</dcterms:modified>
</cp:coreProperties>
</file>